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center"/>
        <w:spacing w:line="360" w:lineRule="auto"/>
        <w:rPr>
          <w:rFonts w:ascii="Times New Roman" w:hAnsi="Times New Roman" w:cs="Times New Roman"/>
          <w:spacing w:val="20"/>
          <w:sz w:val="72"/>
          <w:szCs w:val="72"/>
          <w:highlight w:val="none"/>
        </w:rPr>
      </w:pPr>
      <w:r>
        <w:rPr>
          <w:rFonts w:ascii="Times New Roman" w:hAnsi="Times New Roman" w:cs="Times New Roman"/>
          <w:spacing w:val="20"/>
          <w:sz w:val="72"/>
          <w:szCs w:val="72"/>
          <w:highlight w:val="none"/>
        </w:rPr>
      </w:r>
      <w:r/>
    </w:p>
    <w:p>
      <w:pPr>
        <w:pStyle w:val="920"/>
        <w:jc w:val="center"/>
        <w:spacing w:line="360" w:lineRule="auto"/>
        <w:rPr>
          <w:rFonts w:ascii="Times New Roman" w:hAnsi="Times New Roman" w:cs="Times New Roman"/>
          <w:b/>
          <w:sz w:val="72"/>
          <w:szCs w:val="72"/>
          <w:highlight w:val="none"/>
        </w:rPr>
      </w:pPr>
      <w:r>
        <w:rPr>
          <w:rFonts w:ascii="Times New Roman" w:hAnsi="Times New Roman" w:cs="Times New Roman"/>
          <w:b/>
          <w:sz w:val="72"/>
          <w:szCs w:val="72"/>
          <w:highlight w:val="none"/>
        </w:rPr>
      </w:r>
      <w:r/>
    </w:p>
    <w:p>
      <w:pPr>
        <w:pStyle w:val="920"/>
        <w:jc w:val="center"/>
        <w:spacing w:line="360" w:lineRule="auto"/>
        <w:rPr>
          <w:rFonts w:ascii="Times New Roman" w:hAnsi="Times New Roman" w:cs="Times New Roman"/>
          <w:b/>
          <w:sz w:val="72"/>
          <w:szCs w:val="72"/>
          <w:highlight w:val="none"/>
        </w:rPr>
      </w:pPr>
      <w:r>
        <w:rPr>
          <w:rFonts w:hint="eastAsia" w:ascii="宋体" w:hAnsi="宋体" w:cs="宋体"/>
          <w:b/>
          <w:color w:val="000000"/>
          <w:sz w:val="72"/>
          <w:szCs w:val="72"/>
          <w:highlight w:val="none"/>
        </w:rPr>
        <w:t xml:space="preserve">苏州市</w:t>
      </w:r>
      <w:r>
        <w:rPr>
          <w:rFonts w:hint="eastAsia" w:ascii="宋体" w:hAnsi="宋体" w:cs="宋体"/>
          <w:b/>
          <w:color w:val="000000"/>
          <w:sz w:val="72"/>
          <w:szCs w:val="72"/>
          <w:highlight w:val="none"/>
          <w:lang w:val="en-US" w:eastAsia="zh-CN"/>
        </w:rPr>
        <w:t xml:space="preserve">高新区</w:t>
      </w:r>
      <w:r>
        <w:rPr>
          <w:rFonts w:hint="eastAsia" w:ascii="宋体" w:hAnsi="宋体" w:cs="宋体"/>
          <w:b/>
          <w:color w:val="000000"/>
          <w:sz w:val="72"/>
          <w:szCs w:val="72"/>
          <w:highlight w:val="none"/>
        </w:rPr>
        <w:t xml:space="preserve">政府采购</w:t>
      </w:r>
      <w:r>
        <w:rPr>
          <w:rFonts w:ascii="Times New Roman" w:hAnsi="Times New Roman" w:cs="Times New Roman"/>
          <w:b/>
          <w:sz w:val="72"/>
          <w:szCs w:val="72"/>
          <w:highlight w:val="none"/>
        </w:rPr>
      </w:r>
      <w:r/>
    </w:p>
    <w:p>
      <w:pPr>
        <w:pStyle w:val="920"/>
        <w:jc w:val="center"/>
        <w:spacing w:line="360" w:lineRule="auto"/>
        <w:rPr>
          <w:rFonts w:ascii="Times New Roman" w:hAnsi="Times New Roman" w:cs="Times New Roman"/>
          <w:b/>
          <w:sz w:val="72"/>
          <w:szCs w:val="72"/>
          <w:highlight w:val="none"/>
        </w:rPr>
      </w:pPr>
      <w:r>
        <w:rPr>
          <w:rFonts w:ascii="Times New Roman" w:hAnsi="Times New Roman" w:cs="Times New Roman"/>
          <w:b/>
          <w:sz w:val="72"/>
          <w:szCs w:val="72"/>
          <w:highlight w:val="none"/>
        </w:rPr>
        <w:t xml:space="preserve">竞争性磋商采购文件</w:t>
      </w:r>
      <w:r>
        <w:rPr>
          <w:rFonts w:ascii="Times New Roman" w:hAnsi="Times New Roman" w:cs="Times New Roman"/>
          <w:b/>
          <w:sz w:val="72"/>
          <w:szCs w:val="72"/>
          <w:highlight w:val="none"/>
        </w:rPr>
      </w:r>
      <w:r/>
    </w:p>
    <w:p>
      <w:pPr>
        <w:pStyle w:val="920"/>
        <w:spacing w:line="360" w:lineRule="auto"/>
        <w:rPr>
          <w:rFonts w:ascii="Times New Roman" w:hAnsi="Times New Roman" w:cs="Times New Roman"/>
          <w:highlight w:val="none"/>
        </w:rPr>
      </w:pPr>
      <w:r>
        <w:rPr>
          <w:rFonts w:ascii="Times New Roman" w:hAnsi="Times New Roman" w:cs="Times New Roman"/>
          <w:highlight w:val="none"/>
        </w:rPr>
      </w:r>
      <w:r/>
    </w:p>
    <w:p>
      <w:pPr>
        <w:pStyle w:val="920"/>
        <w:spacing w:line="360" w:lineRule="auto"/>
        <w:rPr>
          <w:rFonts w:ascii="Times New Roman" w:hAnsi="Times New Roman" w:cs="Times New Roman"/>
          <w:highlight w:val="none"/>
        </w:rPr>
      </w:pPr>
      <w:r>
        <w:rPr>
          <w:rFonts w:ascii="Times New Roman" w:hAnsi="Times New Roman" w:cs="Times New Roman"/>
          <w:highlight w:val="none"/>
        </w:rPr>
      </w:r>
      <w:r/>
    </w:p>
    <w:p>
      <w:pPr>
        <w:pStyle w:val="920"/>
        <w:spacing w:line="360" w:lineRule="auto"/>
        <w:rPr>
          <w:rFonts w:ascii="Times New Roman" w:hAnsi="Times New Roman" w:cs="Times New Roman"/>
          <w:highlight w:val="none"/>
        </w:rPr>
      </w:pPr>
      <w:r>
        <w:rPr>
          <w:rFonts w:ascii="Times New Roman" w:hAnsi="Times New Roman" w:cs="Times New Roman"/>
          <w:highlight w:val="none"/>
        </w:rPr>
      </w:r>
      <w:r/>
    </w:p>
    <w:p>
      <w:pPr>
        <w:pStyle w:val="920"/>
        <w:spacing w:line="360" w:lineRule="auto"/>
        <w:rPr>
          <w:rFonts w:ascii="Times New Roman" w:hAnsi="Times New Roman" w:cs="Times New Roman"/>
          <w:highlight w:val="none"/>
        </w:rPr>
      </w:pPr>
      <w:r>
        <w:rPr>
          <w:rFonts w:ascii="Times New Roman" w:hAnsi="Times New Roman" w:cs="Times New Roman"/>
          <w:highlight w:val="none"/>
        </w:rPr>
      </w:r>
      <w:r/>
    </w:p>
    <w:p>
      <w:pPr>
        <w:pStyle w:val="931"/>
        <w:rPr>
          <w:rFonts w:ascii="Times New Roman" w:hAnsi="Times New Roman" w:cs="Times New Roman"/>
          <w:highlight w:val="none"/>
        </w:rPr>
      </w:pPr>
      <w:r>
        <w:rPr>
          <w:rFonts w:ascii="Times New Roman" w:hAnsi="Times New Roman" w:cs="Times New Roman"/>
          <w:highlight w:val="none"/>
        </w:rPr>
      </w:r>
      <w:r/>
    </w:p>
    <w:p>
      <w:pPr>
        <w:pStyle w:val="932"/>
        <w:rPr>
          <w:rFonts w:ascii="Times New Roman" w:hAnsi="Times New Roman" w:cs="Times New Roman"/>
          <w:highlight w:val="none"/>
        </w:rPr>
      </w:pPr>
      <w:r>
        <w:rPr>
          <w:rFonts w:ascii="Times New Roman" w:hAnsi="Times New Roman" w:cs="Times New Roman"/>
          <w:highlight w:val="none"/>
        </w:rPr>
      </w:r>
      <w:r/>
    </w:p>
    <w:p>
      <w:pPr>
        <w:pStyle w:val="920"/>
        <w:rPr>
          <w:highlight w:val="none"/>
        </w:rPr>
      </w:pPr>
      <w:r>
        <w:rPr>
          <w:highlight w:val="none"/>
        </w:rPr>
      </w:r>
      <w:r/>
    </w:p>
    <w:p>
      <w:pPr>
        <w:pStyle w:val="920"/>
        <w:spacing w:line="360" w:lineRule="auto"/>
        <w:rPr>
          <w:rFonts w:ascii="Times New Roman" w:hAnsi="Times New Roman" w:cs="Times New Roman"/>
          <w:highlight w:val="none"/>
        </w:rPr>
      </w:pPr>
      <w:r>
        <w:rPr>
          <w:rFonts w:ascii="Times New Roman" w:hAnsi="Times New Roman" w:cs="Times New Roman"/>
          <w:highlight w:val="none"/>
        </w:rPr>
      </w:r>
      <w:r/>
    </w:p>
    <w:p>
      <w:pPr>
        <w:pStyle w:val="931"/>
        <w:rPr>
          <w:rFonts w:ascii="Times New Roman" w:hAnsi="Times New Roman" w:cs="Times New Roman"/>
          <w:highlight w:val="none"/>
        </w:rPr>
      </w:pPr>
      <w:r>
        <w:rPr>
          <w:rFonts w:ascii="Times New Roman" w:hAnsi="Times New Roman" w:cs="Times New Roman"/>
          <w:highlight w:val="none"/>
        </w:rPr>
      </w:r>
      <w:r/>
    </w:p>
    <w:p>
      <w:pPr>
        <w:pStyle w:val="920"/>
        <w:rPr>
          <w:highlight w:val="none"/>
        </w:rPr>
      </w:pPr>
      <w:r>
        <w:rPr>
          <w:highlight w:val="none"/>
        </w:rPr>
      </w:r>
      <w:r/>
    </w:p>
    <w:p>
      <w:pPr>
        <w:pStyle w:val="920"/>
        <w:ind w:firstLine="1205"/>
        <w:spacing w:line="360" w:lineRule="auto"/>
        <w:rPr>
          <w:rFonts w:hint="eastAsia" w:ascii="Times New Roman" w:hAnsi="Times New Roman" w:eastAsia="宋体" w:cs="Times New Roman"/>
          <w:b/>
          <w:sz w:val="30"/>
          <w:szCs w:val="30"/>
          <w:highlight w:val="none"/>
          <w:lang w:eastAsia="zh-CN"/>
        </w:rPr>
      </w:pPr>
      <w:r>
        <w:rPr>
          <w:rFonts w:ascii="Times New Roman" w:hAnsi="Times New Roman" w:cs="Times New Roman"/>
          <w:b/>
          <w:sz w:val="30"/>
          <w:szCs w:val="30"/>
          <w:highlight w:val="none"/>
        </w:rPr>
        <w:t xml:space="preserve">采购编号：</w:t>
      </w:r>
      <w:r>
        <w:rPr>
          <w:rFonts w:hint="eastAsia" w:cs="Times New Roman"/>
          <w:b/>
          <w:i w:val="0"/>
          <w:iCs w:val="0"/>
          <w:caps w:val="0"/>
          <w:spacing w:val="0"/>
          <w:sz w:val="30"/>
          <w:szCs w:val="30"/>
          <w:highlight w:val="none"/>
          <w:shd w:val="clear" w:color="auto" w:fill="auto"/>
          <w:lang w:eastAsia="zh-CN"/>
        </w:rPr>
        <w:t xml:space="preserve"> JSZC-320505-SZHQ-C2026-0009</w:t>
      </w:r>
      <w:r>
        <w:rPr>
          <w:rFonts w:hint="eastAsia" w:ascii="Times New Roman" w:hAnsi="Times New Roman" w:eastAsia="宋体" w:cs="Times New Roman"/>
          <w:b/>
          <w:sz w:val="30"/>
          <w:szCs w:val="30"/>
          <w:highlight w:val="none"/>
          <w:lang w:eastAsia="zh-CN"/>
        </w:rPr>
      </w:r>
      <w:r/>
    </w:p>
    <w:p>
      <w:pPr>
        <w:pStyle w:val="920"/>
        <w:ind w:firstLine="1205"/>
        <w:spacing w:line="360" w:lineRule="auto"/>
        <w:rPr>
          <w:rFonts w:hint="eastAsia" w:cs="Times New Roman"/>
          <w:b/>
          <w:sz w:val="30"/>
          <w:szCs w:val="30"/>
          <w:highlight w:val="none"/>
          <w:lang w:eastAsia="zh-CN"/>
        </w:rPr>
      </w:pPr>
      <w:r>
        <w:rPr>
          <w:rFonts w:ascii="Times New Roman" w:hAnsi="Times New Roman" w:cs="Times New Roman"/>
          <w:b/>
          <w:sz w:val="30"/>
          <w:szCs w:val="30"/>
          <w:highlight w:val="none"/>
        </w:rPr>
        <w:t xml:space="preserve">采购项目：</w:t>
      </w:r>
      <w:r>
        <w:rPr>
          <w:rFonts w:hint="eastAsia" w:cs="Times New Roman"/>
          <w:b/>
          <w:sz w:val="30"/>
          <w:szCs w:val="30"/>
          <w:highlight w:val="none"/>
          <w:lang w:eastAsia="zh-CN"/>
        </w:rPr>
        <w:t xml:space="preserve">苏州高新区太湖水草打捞服务</w:t>
      </w:r>
      <w:r>
        <w:rPr>
          <w:rFonts w:hint="eastAsia" w:cs="Times New Roman"/>
          <w:b/>
          <w:sz w:val="30"/>
          <w:szCs w:val="30"/>
          <w:highlight w:val="none"/>
          <w:lang w:eastAsia="zh-CN"/>
        </w:rPr>
      </w:r>
      <w:r/>
    </w:p>
    <w:p>
      <w:pPr>
        <w:pStyle w:val="920"/>
        <w:ind w:firstLine="1205"/>
        <w:spacing w:line="360" w:lineRule="auto"/>
        <w:rPr>
          <w:rFonts w:ascii="Times New Roman" w:hAnsi="Times New Roman" w:eastAsia="宋体" w:cs="Times New Roman"/>
          <w:b/>
          <w:sz w:val="30"/>
          <w:szCs w:val="30"/>
          <w:highlight w:val="none"/>
          <w:lang w:eastAsia="zh-CN"/>
        </w:rPr>
      </w:pPr>
      <w:r>
        <w:rPr>
          <w:rFonts w:ascii="Times New Roman" w:hAnsi="Times New Roman" w:cs="Times New Roman"/>
          <w:b/>
          <w:sz w:val="30"/>
          <w:szCs w:val="30"/>
          <w:highlight w:val="none"/>
        </w:rPr>
        <w:t xml:space="preserve">采购单位：</w:t>
      </w:r>
      <w:r>
        <w:rPr>
          <w:rFonts w:hint="eastAsia" w:cs="Times New Roman"/>
          <w:b/>
          <w:sz w:val="30"/>
          <w:szCs w:val="30"/>
          <w:highlight w:val="none"/>
          <w:lang w:eastAsia="zh-CN"/>
        </w:rPr>
        <w:t xml:space="preserve">苏州高新区(虎丘区)城乡发展局</w:t>
      </w:r>
      <w:r>
        <w:rPr>
          <w:rFonts w:ascii="Times New Roman" w:hAnsi="Times New Roman" w:eastAsia="宋体" w:cs="Times New Roman"/>
          <w:b/>
          <w:sz w:val="30"/>
          <w:szCs w:val="30"/>
          <w:highlight w:val="none"/>
          <w:lang w:eastAsia="zh-CN"/>
        </w:rPr>
      </w:r>
      <w:r/>
    </w:p>
    <w:p>
      <w:pPr>
        <w:pStyle w:val="920"/>
        <w:ind w:firstLine="1205"/>
        <w:spacing w:line="360" w:lineRule="auto"/>
        <w:rPr>
          <w:rFonts w:ascii="Times New Roman" w:hAnsi="Times New Roman" w:cs="Times New Roman"/>
          <w:b/>
          <w:sz w:val="30"/>
          <w:szCs w:val="30"/>
          <w:highlight w:val="none"/>
        </w:rPr>
      </w:pPr>
      <w:r>
        <w:rPr>
          <w:rFonts w:ascii="Times New Roman" w:hAnsi="Times New Roman" w:cs="Times New Roman"/>
          <w:b/>
          <w:sz w:val="30"/>
          <w:szCs w:val="30"/>
          <w:highlight w:val="none"/>
        </w:rPr>
        <w:t xml:space="preserve">采购类别：服务类</w:t>
      </w:r>
      <w:r>
        <w:rPr>
          <w:rFonts w:ascii="Times New Roman" w:hAnsi="Times New Roman" w:cs="Times New Roman"/>
          <w:b/>
          <w:sz w:val="30"/>
          <w:szCs w:val="30"/>
          <w:highlight w:val="none"/>
        </w:rPr>
      </w:r>
      <w:r/>
    </w:p>
    <w:p>
      <w:pPr>
        <w:pStyle w:val="920"/>
        <w:ind w:right="-159" w:firstLine="1008"/>
        <w:spacing w:line="360" w:lineRule="auto"/>
        <w:rPr>
          <w:rFonts w:ascii="Times New Roman" w:hAnsi="Times New Roman" w:cs="Times New Roman"/>
          <w:highlight w:val="none"/>
        </w:rPr>
      </w:pPr>
      <w:r>
        <w:rPr>
          <w:rFonts w:ascii="Times New Roman" w:hAnsi="Times New Roman" w:cs="Times New Roman"/>
          <w:highlight w:val="none"/>
        </w:rPr>
        <w:t xml:space="preserve">                 </w:t>
      </w:r>
      <w:r>
        <w:rPr>
          <w:rFonts w:ascii="Times New Roman" w:hAnsi="Times New Roman" w:cs="Times New Roman"/>
          <w:highlight w:val="none"/>
        </w:rPr>
      </w:r>
      <w:r/>
    </w:p>
    <w:p>
      <w:pPr>
        <w:pStyle w:val="920"/>
        <w:ind w:right="-159" w:firstLine="1008"/>
        <w:spacing w:line="360" w:lineRule="auto"/>
        <w:rPr>
          <w:rFonts w:ascii="Times New Roman" w:hAnsi="Times New Roman" w:cs="Times New Roman"/>
          <w:highlight w:val="none"/>
        </w:rPr>
      </w:pPr>
      <w:r>
        <w:rPr>
          <w:rFonts w:ascii="Times New Roman" w:hAnsi="Times New Roman" w:cs="Times New Roman"/>
          <w:highlight w:val="none"/>
        </w:rPr>
      </w:r>
      <w:r/>
    </w:p>
    <w:p>
      <w:pPr>
        <w:pStyle w:val="920"/>
        <w:ind w:right="-159" w:firstLine="1008"/>
        <w:spacing w:line="360" w:lineRule="auto"/>
        <w:rPr>
          <w:rFonts w:ascii="Times New Roman" w:hAnsi="Times New Roman" w:cs="Times New Roman"/>
          <w:highlight w:val="none"/>
        </w:rPr>
      </w:pPr>
      <w:r>
        <w:rPr>
          <w:rFonts w:ascii="Times New Roman" w:hAnsi="Times New Roman" w:cs="Times New Roman"/>
          <w:highlight w:val="none"/>
        </w:rPr>
      </w:r>
      <w:r/>
    </w:p>
    <w:p>
      <w:pPr>
        <w:pStyle w:val="920"/>
        <w:ind w:right="-159"/>
        <w:spacing w:line="360" w:lineRule="auto"/>
        <w:rPr>
          <w:highlight w:val="none"/>
        </w:rPr>
      </w:pPr>
      <w:r>
        <w:rPr>
          <w:highlight w:val="none"/>
        </w:rPr>
      </w:r>
      <w:r/>
    </w:p>
    <w:p>
      <w:pPr>
        <w:pStyle w:val="920"/>
        <w:jc w:val="center"/>
        <w:spacing w:line="360" w:lineRule="auto"/>
        <w:rPr>
          <w:rFonts w:ascii="Times New Roman" w:hAnsi="Times New Roman" w:eastAsia="宋体" w:cs="Times New Roman"/>
          <w:b/>
          <w:sz w:val="30"/>
          <w:szCs w:val="30"/>
          <w:highlight w:val="none"/>
          <w:lang w:eastAsia="zh-CN"/>
        </w:rPr>
      </w:pPr>
      <w:r>
        <w:rPr>
          <w:rFonts w:ascii="Times New Roman" w:hAnsi="Times New Roman" w:cs="Times New Roman"/>
          <w:b/>
          <w:sz w:val="30"/>
          <w:szCs w:val="30"/>
          <w:highlight w:val="none"/>
          <w:lang w:eastAsia="zh-CN"/>
        </w:rPr>
        <w:t xml:space="preserve">苏州海企国际工程咨询有限公司</w:t>
      </w:r>
      <w:r>
        <w:rPr>
          <w:rFonts w:ascii="Times New Roman" w:hAnsi="Times New Roman" w:eastAsia="宋体" w:cs="Times New Roman"/>
          <w:b/>
          <w:sz w:val="30"/>
          <w:szCs w:val="30"/>
          <w:highlight w:val="none"/>
          <w:lang w:eastAsia="zh-CN"/>
        </w:rPr>
      </w:r>
      <w:r/>
    </w:p>
    <w:p>
      <w:pPr>
        <w:pStyle w:val="920"/>
        <w:jc w:val="center"/>
        <w:spacing w:line="360" w:lineRule="auto"/>
        <w:rPr>
          <w:rFonts w:ascii="Times New Roman" w:hAnsi="Times New Roman" w:cs="Times New Roman"/>
          <w:b/>
          <w:sz w:val="30"/>
          <w:szCs w:val="30"/>
          <w:highlight w:val="none"/>
        </w:rPr>
      </w:pPr>
      <w:r>
        <w:rPr>
          <w:rFonts w:ascii="Times New Roman" w:hAnsi="Times New Roman" w:cs="Times New Roman"/>
          <w:b/>
          <w:sz w:val="30"/>
          <w:szCs w:val="30"/>
          <w:highlight w:val="none"/>
        </w:rPr>
        <w:t xml:space="preserve">二〇二</w:t>
      </w:r>
      <w:r>
        <w:rPr>
          <w:rFonts w:hint="eastAsia" w:cs="Times New Roman"/>
          <w:b/>
          <w:sz w:val="30"/>
          <w:szCs w:val="30"/>
          <w:highlight w:val="none"/>
          <w:lang w:val="en-US" w:eastAsia="zh-CN"/>
        </w:rPr>
        <w:t xml:space="preserve">六</w:t>
      </w:r>
      <w:r>
        <w:rPr>
          <w:rFonts w:ascii="Times New Roman" w:hAnsi="Times New Roman" w:cs="Times New Roman"/>
          <w:b/>
          <w:sz w:val="30"/>
          <w:szCs w:val="30"/>
          <w:highlight w:val="none"/>
        </w:rPr>
        <w:t xml:space="preserve">年</w:t>
      </w:r>
      <w:r>
        <w:rPr>
          <w:rFonts w:hint="eastAsia" w:cs="Times New Roman"/>
          <w:b/>
          <w:sz w:val="30"/>
          <w:szCs w:val="30"/>
          <w:highlight w:val="none"/>
          <w:lang w:val="en-US" w:eastAsia="zh-CN"/>
        </w:rPr>
        <w:t xml:space="preserve">五</w:t>
      </w:r>
      <w:r>
        <w:rPr>
          <w:rFonts w:ascii="Times New Roman" w:hAnsi="Times New Roman" w:cs="Times New Roman"/>
          <w:b/>
          <w:sz w:val="30"/>
          <w:szCs w:val="30"/>
          <w:highlight w:val="none"/>
        </w:rPr>
        <w:t xml:space="preserve">月</w:t>
      </w:r>
      <w:r>
        <w:rPr>
          <w:rFonts w:ascii="Times New Roman" w:hAnsi="Times New Roman" w:cs="Times New Roman"/>
          <w:b/>
          <w:sz w:val="30"/>
          <w:szCs w:val="30"/>
          <w:highlight w:val="none"/>
        </w:rPr>
      </w:r>
      <w:r/>
    </w:p>
    <w:p>
      <w:pPr>
        <w:pStyle w:val="920"/>
        <w:jc w:val="center"/>
        <w:rPr>
          <w:rFonts w:ascii="Times New Roman" w:hAnsi="Times New Roman" w:eastAsia="Arial" w:cs="Times New Roman"/>
          <w:b/>
          <w:sz w:val="32"/>
          <w:highlight w:val="none"/>
        </w:rPr>
        <w:sectPr>
          <w:headerReference w:type="default" r:id="rId9"/>
          <w:headerReference w:type="even" r:id="rId10"/>
          <w:headerReference w:type="first" r:id="rId11"/>
          <w:footerReference w:type="default" r:id="rId12"/>
          <w:footerReference w:type="first" r:id="rId13"/>
          <w:footnotePr/>
          <w:endnotePr/>
          <w:type w:val="nextPage"/>
          <w:pgSz w:w="11906" w:h="16838" w:orient="portrait"/>
          <w:pgMar w:top="907" w:right="1134" w:bottom="907" w:left="1162" w:header="170" w:footer="113" w:gutter="113"/>
          <w:pgNumType w:start="0"/>
          <w:cols w:num="1" w:sep="0" w:space="1701" w:equalWidth="1"/>
          <w:docGrid w:linePitch="360"/>
        </w:sectPr>
      </w:pPr>
      <w:r>
        <w:rPr>
          <w:rFonts w:ascii="Times New Roman" w:hAnsi="Times New Roman" w:eastAsia="Arial" w:cs="Times New Roman"/>
          <w:b/>
          <w:sz w:val="32"/>
          <w:highlight w:val="none"/>
        </w:rPr>
      </w:r>
      <w:r/>
    </w:p>
    <w:p>
      <w:pPr>
        <w:pStyle w:val="920"/>
        <w:jc w:val="center"/>
        <w:spacing w:line="360" w:lineRule="auto"/>
        <w:rPr>
          <w:rFonts w:ascii="Times New Roman" w:hAnsi="Times New Roman" w:cs="Times New Roman"/>
          <w:b/>
          <w:sz w:val="36"/>
          <w:highlight w:val="none"/>
        </w:rPr>
      </w:pPr>
      <w:r>
        <w:rPr>
          <w:rFonts w:ascii="Times New Roman" w:hAnsi="Times New Roman" w:cs="Times New Roman"/>
          <w:b/>
          <w:sz w:val="36"/>
          <w:highlight w:val="none"/>
        </w:rPr>
        <w:t xml:space="preserve">投标人须知前附表</w:t>
      </w:r>
      <w:r>
        <w:rPr>
          <w:rFonts w:ascii="Times New Roman" w:hAnsi="Times New Roman" w:cs="Times New Roman"/>
          <w:b/>
          <w:sz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2505"/>
        <w:gridCol w:w="6574"/>
      </w:tblGrid>
      <w:tr>
        <w:trPr>
          <w:trHeight w:val="416"/>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序号</w:t>
            </w:r>
            <w:r>
              <w:rPr>
                <w:rFonts w:ascii="Times New Roman" w:hAnsi="Times New Roman" w:eastAsia="宋体" w:cs="Times New Roman"/>
                <w:b/>
                <w:color w:val="000000"/>
                <w:sz w:val="24"/>
                <w:szCs w:val="24"/>
                <w:highlight w:val="none"/>
                <w:lang w:val="en-US" w:eastAsia="zh-CN" w:bidi="ar-SA"/>
              </w:rPr>
            </w:r>
            <w:r/>
          </w:p>
        </w:tc>
        <w:tc>
          <w:tcPr>
            <w:tcW w:w="2505" w:type="dxa"/>
            <w:vAlign w:val="center"/>
            <w:textDirection w:val="lrTb"/>
            <w:noWrap w:val="false"/>
          </w:tcPr>
          <w:p>
            <w:pPr>
              <w:pStyle w:val="920"/>
              <w:jc w:val="center"/>
              <w:spacing w:line="360" w:lineRule="auto"/>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内容</w:t>
            </w:r>
            <w:r>
              <w:rPr>
                <w:rFonts w:ascii="Times New Roman" w:hAnsi="Times New Roman" w:eastAsia="宋体" w:cs="Times New Roman"/>
                <w:b/>
                <w:color w:val="000000"/>
                <w:sz w:val="24"/>
                <w:szCs w:val="24"/>
                <w:highlight w:val="none"/>
                <w:lang w:val="en-US" w:eastAsia="zh-CN" w:bidi="ar-SA"/>
              </w:rPr>
            </w:r>
            <w:r/>
          </w:p>
        </w:tc>
        <w:tc>
          <w:tcPr>
            <w:tcW w:w="6574" w:type="dxa"/>
            <w:vAlign w:val="center"/>
            <w:textDirection w:val="lrTb"/>
            <w:noWrap w:val="false"/>
          </w:tcPr>
          <w:p>
            <w:pPr>
              <w:pStyle w:val="920"/>
              <w:jc w:val="center"/>
              <w:spacing w:line="360" w:lineRule="auto"/>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规定</w:t>
            </w:r>
            <w:r>
              <w:rPr>
                <w:rFonts w:ascii="Times New Roman" w:hAnsi="Times New Roman" w:eastAsia="宋体" w:cs="Times New Roman"/>
                <w:b/>
                <w:color w:val="000000"/>
                <w:sz w:val="24"/>
                <w:szCs w:val="24"/>
                <w:highlight w:val="none"/>
                <w:lang w:val="en-US" w:eastAsia="zh-CN" w:bidi="ar-SA"/>
              </w:rPr>
            </w:r>
            <w:r/>
          </w:p>
        </w:tc>
      </w:tr>
      <w:tr>
        <w:trPr>
          <w:trHeight w:val="378"/>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r>
            <w:r/>
          </w:p>
        </w:tc>
        <w:tc>
          <w:tcPr>
            <w:tcW w:w="2505" w:type="dxa"/>
            <w:vAlign w:val="bottom"/>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项目名称</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苏州高新区太湖水草打捞服务</w:t>
            </w:r>
            <w:r>
              <w:rPr>
                <w:rFonts w:ascii="Times New Roman" w:hAnsi="Times New Roman" w:eastAsia="宋体" w:cs="Times New Roman"/>
                <w:color w:val="000000"/>
                <w:sz w:val="24"/>
                <w:szCs w:val="24"/>
                <w:highlight w:val="none"/>
                <w:lang w:val="en-US" w:eastAsia="zh-CN" w:bidi="ar-SA"/>
              </w:rPr>
            </w:r>
            <w:r/>
          </w:p>
        </w:tc>
      </w:tr>
      <w:tr>
        <w:trPr>
          <w:trHeight w:val="378"/>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服务期限</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2年（具体实施时间以采购方通知为准）</w:t>
            </w:r>
            <w:r>
              <w:rPr>
                <w:rFonts w:hint="eastAsia" w:ascii="Times New Roman" w:hAnsi="Times New Roman" w:eastAsia="宋体" w:cs="Times New Roman"/>
                <w:color w:val="000000"/>
                <w:sz w:val="24"/>
                <w:szCs w:val="24"/>
                <w:highlight w:val="none"/>
                <w:lang w:val="en-US" w:eastAsia="zh-CN" w:bidi="ar-SA"/>
              </w:rPr>
            </w:r>
            <w:r/>
          </w:p>
        </w:tc>
      </w:tr>
      <w:tr>
        <w:trPr>
          <w:trHeight w:val="378"/>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采购预算</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1176"/>
              <w:ind w:firstLine="0"/>
              <w:jc w:val="both"/>
              <w:spacing w:line="360" w:lineRule="auto"/>
              <w:widowControl w:val="off"/>
              <w:tabs>
                <w:tab w:val="left" w:pos="808" w:leader="none"/>
              </w:tabs>
              <w:rPr>
                <w:rFonts w:ascii="Times New Roman" w:hAnsi="Times New Roman" w:eastAsia="宋体" w:cs="Times New Roman"/>
                <w:sz w:val="21"/>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150万元</w:t>
            </w:r>
            <w:r>
              <w:rPr>
                <w:rFonts w:ascii="Times New Roman" w:hAnsi="Times New Roman" w:eastAsia="宋体" w:cs="Times New Roman"/>
                <w:sz w:val="21"/>
                <w:highlight w:val="none"/>
                <w:lang w:val="en-US" w:eastAsia="zh-CN" w:bidi="ar-SA"/>
              </w:rPr>
            </w:r>
            <w:r/>
          </w:p>
        </w:tc>
      </w:tr>
      <w:tr>
        <w:trPr>
          <w:trHeight w:val="378"/>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4</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最高限价</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1176"/>
              <w:ind w:firstLine="0"/>
              <w:jc w:val="both"/>
              <w:spacing w:line="360" w:lineRule="auto"/>
              <w:widowControl w:val="off"/>
              <w:tabs>
                <w:tab w:val="left" w:pos="808" w:leader="none"/>
              </w:tabs>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149.9万元</w:t>
            </w:r>
            <w:r>
              <w:rPr>
                <w:rFonts w:ascii="Times New Roman" w:hAnsi="Times New Roman" w:eastAsia="宋体" w:cs="Times New Roman"/>
                <w:sz w:val="24"/>
                <w:szCs w:val="24"/>
                <w:highlight w:val="none"/>
                <w:lang w:val="en-US" w:eastAsia="zh-CN" w:bidi="ar-SA"/>
              </w:rPr>
            </w:r>
            <w:r/>
          </w:p>
        </w:tc>
      </w:tr>
      <w:tr>
        <w:trPr>
          <w:trHeight w:val="378"/>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供应商特定资格条件</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hint="eastAsia" w:ascii="Times New Roman" w:hAnsi="Times New Roman" w:eastAsia="宋体" w:cs="Times New Roman"/>
                <w:sz w:val="24"/>
                <w:szCs w:val="24"/>
                <w:highlight w:val="none"/>
                <w:lang w:val="en-US" w:eastAsia="zh-CN" w:bidi="ar-SA"/>
              </w:rPr>
            </w:pPr>
            <w:r>
              <w:rPr>
                <w:rFonts w:hint="eastAsia" w:ascii="新宋体" w:hAnsi="新宋体" w:eastAsia="新宋体" w:cs="宋体"/>
                <w:color w:val="000000"/>
                <w:sz w:val="24"/>
                <w:highlight w:val="none"/>
                <w:lang w:val="en-US" w:eastAsia="zh-CN" w:bidi="ar-SA"/>
              </w:rPr>
              <w:t xml:space="preserve">无</w:t>
            </w:r>
            <w:r>
              <w:rPr>
                <w:rFonts w:hint="eastAsia" w:ascii="Times New Roman" w:hAnsi="Times New Roman" w:eastAsia="宋体" w:cs="Times New Roman"/>
                <w:sz w:val="24"/>
                <w:szCs w:val="24"/>
                <w:highlight w:val="none"/>
                <w:lang w:val="en-US" w:eastAsia="zh-CN" w:bidi="ar-SA"/>
              </w:rPr>
            </w:r>
            <w:r/>
          </w:p>
        </w:tc>
      </w:tr>
      <w:tr>
        <w:trPr>
          <w:trHeight w:val="445"/>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联合体磋商</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不接受</w:t>
            </w:r>
            <w:r>
              <w:rPr>
                <w:rFonts w:ascii="Times New Roman" w:hAnsi="Times New Roman" w:eastAsia="宋体" w:cs="Times New Roman"/>
                <w:sz w:val="24"/>
                <w:szCs w:val="24"/>
                <w:highlight w:val="none"/>
                <w:lang w:val="en-US" w:eastAsia="zh-CN" w:bidi="ar-SA"/>
              </w:rPr>
            </w:r>
            <w:r/>
          </w:p>
        </w:tc>
      </w:tr>
      <w:tr>
        <w:trPr>
          <w:trHeight w:val="446"/>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6</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现场考察</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不组织，自行考察</w:t>
            </w:r>
            <w:r>
              <w:rPr>
                <w:rFonts w:ascii="Times New Roman" w:hAnsi="Times New Roman" w:eastAsia="宋体" w:cs="Times New Roman"/>
                <w:color w:val="000000"/>
                <w:sz w:val="24"/>
                <w:szCs w:val="24"/>
                <w:highlight w:val="none"/>
                <w:lang w:val="en-US" w:eastAsia="zh-CN" w:bidi="ar-SA"/>
              </w:rPr>
            </w:r>
            <w:r/>
          </w:p>
        </w:tc>
      </w:tr>
      <w:tr>
        <w:trPr>
          <w:trHeight w:val="503"/>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7</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响应文件份数</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成交单位</w:t>
            </w:r>
            <w:r>
              <w:rPr>
                <w:rFonts w:ascii="Times New Roman" w:hAnsi="Times New Roman" w:eastAsia="宋体" w:cs="Times New Roman"/>
                <w:b/>
                <w:bCs/>
                <w:color w:val="000000"/>
                <w:sz w:val="24"/>
                <w:szCs w:val="24"/>
                <w:highlight w:val="none"/>
                <w:lang w:val="en-US" w:eastAsia="zh-CN" w:bidi="ar-SA"/>
              </w:rPr>
              <w:t xml:space="preserve">成交后</w:t>
            </w:r>
            <w:r>
              <w:rPr>
                <w:rFonts w:ascii="Times New Roman" w:hAnsi="Times New Roman" w:eastAsia="宋体" w:cs="Times New Roman"/>
                <w:color w:val="000000"/>
                <w:sz w:val="24"/>
                <w:szCs w:val="24"/>
                <w:highlight w:val="none"/>
                <w:lang w:val="en-US" w:eastAsia="zh-CN" w:bidi="ar-SA"/>
              </w:rPr>
              <w:t xml:space="preserve">，提供三份响应文件副本，送至招标代理机构。</w:t>
            </w:r>
            <w:r>
              <w:rPr>
                <w:rFonts w:ascii="Times New Roman" w:hAnsi="Times New Roman" w:eastAsia="宋体" w:cs="Times New Roman"/>
                <w:color w:val="000000"/>
                <w:sz w:val="24"/>
                <w:szCs w:val="24"/>
                <w:highlight w:val="none"/>
                <w:lang w:val="en-US" w:eastAsia="zh-CN" w:bidi="ar-SA"/>
              </w:rPr>
            </w:r>
            <w:r/>
          </w:p>
        </w:tc>
      </w:tr>
      <w:tr>
        <w:trPr>
          <w:cantSplit/>
          <w:trHeight w:val="454" w:hRule="exact"/>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8</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磋商响应货币</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人民币</w:t>
            </w:r>
            <w:r>
              <w:rPr>
                <w:rFonts w:ascii="Times New Roman" w:hAnsi="Times New Roman" w:eastAsia="宋体" w:cs="Times New Roman"/>
                <w:color w:val="000000"/>
                <w:sz w:val="24"/>
                <w:szCs w:val="24"/>
                <w:highlight w:val="none"/>
                <w:lang w:val="en-US" w:eastAsia="zh-CN" w:bidi="ar-SA"/>
              </w:rPr>
            </w:r>
            <w:r/>
          </w:p>
        </w:tc>
      </w:tr>
      <w:tr>
        <w:trPr>
          <w:trHeight w:val="2008"/>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9</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shd w:val="clear" w:color="auto" w:fill="auto"/>
                <w:lang w:val="en-US" w:eastAsia="zh-CN" w:bidi="ar-SA"/>
              </w:rPr>
              <w:t xml:space="preserve">代理服务费</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rPr>
              <w:t xml:space="preserve">本项目采购预算内</w:t>
            </w:r>
            <w:r>
              <w:rPr>
                <w:rFonts w:ascii="SimSun" w:hAnsi="SimSun" w:eastAsia="SimSun" w:cs="SimSun"/>
                <w:color w:val="000000"/>
                <w:sz w:val="24"/>
              </w:rPr>
              <w:t xml:space="preserve">已</w:t>
            </w:r>
            <w:r>
              <w:rPr>
                <w:rFonts w:ascii="SimSun" w:hAnsi="SimSun" w:eastAsia="SimSun" w:cs="SimSun"/>
                <w:color w:val="000000"/>
                <w:sz w:val="24"/>
              </w:rPr>
              <w:t xml:space="preserve">包</w:t>
            </w:r>
            <w:r>
              <w:rPr>
                <w:rFonts w:ascii="SimSun" w:hAnsi="SimSun" w:eastAsia="SimSun" w:cs="SimSun"/>
                <w:color w:val="000000"/>
                <w:sz w:val="24"/>
              </w:rPr>
              <w:t xml:space="preserve">含代理服务费，为优化采购资金使用效率，依据《政府采购代理机构管理暂行办法》（财库〔</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号）第十五条规定，经采购人研究确定，本项目代理服务费由中标（成交）人支付，投标人报价内须包含代理服务费，支付金额的收费标准为预算金额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万以下费率为预算金额的</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万费率为预算金额的</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万费率为预算金额的</w:t>
            </w:r>
            <w:r>
              <w:rPr>
                <w:rFonts w:ascii="Times New Roman" w:hAnsi="Times New Roman" w:eastAsia="Times New Roman" w:cs="Times New Roman"/>
                <w:color w:val="000000"/>
                <w:sz w:val="24"/>
              </w:rPr>
              <w:t xml:space="preserve">0.8%</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万费率为预算金额的</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；低于</w:t>
            </w:r>
            <w:r>
              <w:rPr>
                <w:rFonts w:ascii="Times New Roman" w:hAnsi="Times New Roman" w:eastAsia="Times New Roman" w:cs="Times New Roman"/>
                <w:color w:val="000000"/>
                <w:sz w:val="24"/>
              </w:rPr>
              <w:t xml:space="preserve">3000</w:t>
            </w:r>
            <w:r>
              <w:rPr>
                <w:rFonts w:ascii="SimSun" w:hAnsi="SimSun" w:eastAsia="SimSun" w:cs="SimSun"/>
                <w:color w:val="000000"/>
                <w:sz w:val="24"/>
              </w:rPr>
              <w:t xml:space="preserve">元的按照</w:t>
            </w:r>
            <w:r>
              <w:rPr>
                <w:rFonts w:ascii="Times New Roman" w:hAnsi="Times New Roman" w:eastAsia="Times New Roman" w:cs="Times New Roman"/>
                <w:color w:val="000000"/>
                <w:sz w:val="24"/>
              </w:rPr>
              <w:t xml:space="preserve">3000</w:t>
            </w:r>
            <w:r>
              <w:rPr>
                <w:rFonts w:ascii="SimSun" w:hAnsi="SimSun" w:eastAsia="SimSun" w:cs="SimSun"/>
                <w:color w:val="000000"/>
                <w:sz w:val="24"/>
              </w:rPr>
              <w:t xml:space="preserve">元计取，确定收费标准的依据是苏州市级政府采购代理服务收费公告；收取方式：中标（成交）人在领取中标（成交）通知书前，一次性向采购代理机构足额支付；支付方式为银行转账。服务费金额：</w:t>
            </w:r>
            <w:r>
              <w:rPr>
                <w:rFonts w:ascii="Times New Roman" w:hAnsi="Times New Roman" w:eastAsia="Times New Roman" w:cs="Times New Roman"/>
                <w:color w:val="000000"/>
                <w:sz w:val="24"/>
                <w:u w:val="single"/>
              </w:rPr>
              <w:t xml:space="preserve">2.0266</w:t>
            </w:r>
            <w:r>
              <w:rPr>
                <w:rFonts w:ascii="SimSun" w:hAnsi="SimSun" w:eastAsia="SimSun" w:cs="SimSun"/>
                <w:color w:val="000000"/>
                <w:sz w:val="24"/>
                <w:u w:val="single"/>
              </w:rPr>
              <w:t xml:space="preserve">万元</w:t>
            </w:r>
            <w:r>
              <w:rPr>
                <w:rFonts w:ascii="SimSun" w:hAnsi="SimSun" w:eastAsia="SimSun" w:cs="SimSun"/>
                <w:color w:val="000000"/>
                <w:sz w:val="24"/>
              </w:rPr>
              <w:t xml:space="preserve">。</w:t>
            </w:r>
            <w:r/>
          </w:p>
        </w:tc>
      </w:tr>
      <w:tr>
        <w:trPr>
          <w:trHeight w:val="461"/>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10</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保证金</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u w:val="single"/>
                <w:lang w:val="en-US" w:eastAsia="zh-CN" w:bidi="ar-SA"/>
              </w:rPr>
            </w:pPr>
            <w:r>
              <w:rPr>
                <w:rFonts w:ascii="Times New Roman" w:hAnsi="Times New Roman" w:eastAsia="宋体" w:cs="Times New Roman"/>
                <w:sz w:val="24"/>
                <w:szCs w:val="24"/>
                <w:highlight w:val="none"/>
                <w:lang w:val="en-US" w:eastAsia="zh-CN" w:bidi="ar-SA"/>
              </w:rPr>
              <w:t xml:space="preserve">无需提交，</w:t>
            </w:r>
            <w:r>
              <w:rPr>
                <w:rFonts w:ascii="Times New Roman" w:hAnsi="Times New Roman" w:eastAsia="宋体" w:cs="Times New Roman"/>
                <w:color w:val="000000"/>
                <w:sz w:val="24"/>
                <w:szCs w:val="24"/>
                <w:highlight w:val="none"/>
                <w:lang w:val="en-US" w:eastAsia="zh-CN" w:bidi="ar-SA"/>
              </w:rPr>
              <w:t xml:space="preserve">采购文件中关于保证金的规定均不适用于本项目。</w:t>
            </w:r>
            <w:r>
              <w:rPr>
                <w:rFonts w:ascii="Times New Roman" w:hAnsi="Times New Roman" w:eastAsia="宋体" w:cs="Times New Roman"/>
                <w:color w:val="000000"/>
                <w:sz w:val="24"/>
                <w:szCs w:val="24"/>
                <w:highlight w:val="none"/>
                <w:u w:val="single"/>
                <w:lang w:val="en-US" w:eastAsia="zh-CN" w:bidi="ar-SA"/>
              </w:rPr>
            </w:r>
            <w:r/>
          </w:p>
        </w:tc>
      </w:tr>
      <w:tr>
        <w:trPr>
          <w:trHeight w:val="633" w:hRule="exact"/>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11</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响应文件有效期</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u w:val="single"/>
                <w:lang w:val="en-US" w:eastAsia="zh-CN" w:bidi="ar-SA"/>
              </w:rPr>
              <w:t xml:space="preserve">90</w:t>
            </w:r>
            <w:r>
              <w:rPr>
                <w:rFonts w:ascii="Times New Roman" w:hAnsi="Times New Roman" w:eastAsia="宋体" w:cs="Times New Roman"/>
                <w:color w:val="000000"/>
                <w:sz w:val="24"/>
                <w:szCs w:val="24"/>
                <w:highlight w:val="none"/>
                <w:lang w:val="en-US" w:eastAsia="zh-CN" w:bidi="ar-SA"/>
              </w:rPr>
              <w:t xml:space="preserve">日历天（从提交响应文件截止时间当日起算）</w:t>
            </w:r>
            <w:r>
              <w:rPr>
                <w:rFonts w:ascii="Times New Roman" w:hAnsi="Times New Roman" w:eastAsia="宋体" w:cs="Times New Roman"/>
                <w:color w:val="000000"/>
                <w:sz w:val="24"/>
                <w:szCs w:val="24"/>
                <w:highlight w:val="none"/>
                <w:lang w:val="en-US" w:eastAsia="zh-CN" w:bidi="ar-SA"/>
              </w:rPr>
            </w:r>
            <w:r/>
          </w:p>
        </w:tc>
      </w:tr>
      <w:tr>
        <w:trPr>
          <w:trHeight w:val="1003"/>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12</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响应文件提交（上传）截止时间</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时间：</w:t>
            </w:r>
            <w:r>
              <w:rPr>
                <w:rFonts w:hint="eastAsia" w:ascii="Times New Roman" w:hAnsi="Times New Roman" w:eastAsia="宋体" w:cs="Times New Roman"/>
                <w:color w:val="000000"/>
                <w:sz w:val="24"/>
                <w:szCs w:val="24"/>
                <w:highlight w:val="none"/>
                <w:lang w:val="en-US" w:eastAsia="zh-CN" w:bidi="ar-SA"/>
              </w:rPr>
              <w:t xml:space="preserve">2026年5月25日</w:t>
            </w:r>
            <w:r>
              <w:rPr>
                <w:rFonts w:ascii="Times New Roman" w:hAnsi="Times New Roman" w:eastAsia="宋体" w:cs="Times New Roman"/>
                <w:color w:val="000000"/>
                <w:sz w:val="24"/>
                <w:szCs w:val="24"/>
                <w:highlight w:val="none"/>
                <w:lang w:val="en-US" w:eastAsia="zh-CN" w:bidi="ar-SA"/>
              </w:rPr>
              <w:t xml:space="preserve">13:30 </w:t>
            </w:r>
            <w:r>
              <w:rPr>
                <w:rFonts w:ascii="Times New Roman" w:hAnsi="Times New Roman" w:eastAsia="宋体" w:cs="Times New Roman"/>
                <w:color w:val="000000"/>
                <w:sz w:val="24"/>
                <w:szCs w:val="24"/>
                <w:highlight w:val="none"/>
                <w:lang w:val="en-US" w:eastAsia="zh-CN" w:bidi="ar-SA"/>
              </w:rPr>
            </w:r>
            <w:r/>
          </w:p>
        </w:tc>
      </w:tr>
      <w:tr>
        <w:trPr>
          <w:trHeight w:val="436"/>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13</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磋商时间</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时间：202</w:t>
            </w:r>
            <w:r>
              <w:rPr>
                <w:rFonts w:hint="eastAsia" w:ascii="Times New Roman" w:hAnsi="Times New Roman" w:eastAsia="宋体" w:cs="Times New Roman"/>
                <w:color w:val="000000"/>
                <w:sz w:val="24"/>
                <w:szCs w:val="24"/>
                <w:highlight w:val="none"/>
                <w:lang w:val="en-US" w:eastAsia="zh-CN" w:bidi="ar-SA"/>
              </w:rPr>
              <w:t xml:space="preserve">6</w:t>
            </w:r>
            <w:r>
              <w:rPr>
                <w:rFonts w:ascii="Times New Roman" w:hAnsi="Times New Roman" w:eastAsia="宋体" w:cs="Times New Roman"/>
                <w:color w:val="000000"/>
                <w:sz w:val="24"/>
                <w:szCs w:val="24"/>
                <w:highlight w:val="none"/>
                <w:lang w:val="en-US" w:eastAsia="zh-CN" w:bidi="ar-SA"/>
              </w:rPr>
              <w:t xml:space="preserve">年5</w:t>
            </w:r>
            <w:r>
              <w:rPr>
                <w:rFonts w:ascii="Times New Roman" w:hAnsi="Times New Roman" w:eastAsia="宋体" w:cs="Times New Roman"/>
                <w:color w:val="000000"/>
                <w:sz w:val="24"/>
                <w:szCs w:val="24"/>
                <w:highlight w:val="none"/>
                <w:lang w:val="en-US" w:eastAsia="zh-CN" w:bidi="ar-SA"/>
              </w:rPr>
              <w:t xml:space="preserve">月25</w:t>
            </w:r>
            <w:r>
              <w:rPr>
                <w:rFonts w:ascii="Times New Roman" w:hAnsi="Times New Roman" w:eastAsia="宋体" w:cs="Times New Roman"/>
                <w:color w:val="000000"/>
                <w:sz w:val="24"/>
                <w:szCs w:val="24"/>
                <w:highlight w:val="none"/>
                <w:lang w:val="en-US" w:eastAsia="zh-CN" w:bidi="ar-SA"/>
              </w:rPr>
              <w:t xml:space="preserve">日13:30 </w:t>
            </w:r>
            <w:r>
              <w:rPr>
                <w:rFonts w:ascii="Times New Roman" w:hAnsi="Times New Roman" w:eastAsia="宋体" w:cs="Times New Roman"/>
                <w:color w:val="000000"/>
                <w:sz w:val="24"/>
                <w:szCs w:val="24"/>
                <w:highlight w:val="none"/>
                <w:lang w:val="en-US" w:eastAsia="zh-CN" w:bidi="ar-SA"/>
              </w:rPr>
            </w:r>
            <w:r/>
          </w:p>
        </w:tc>
      </w:tr>
      <w:tr>
        <w:trPr>
          <w:trHeight w:val="1330" w:hRule="exact"/>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14</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成交原则</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采用综合评分法，即在响应文件满足磋商文件全部实质性要求且按评审因素的量化指标评审得分最高的供应商为成交供应商。</w:t>
            </w:r>
            <w:r>
              <w:rPr>
                <w:rFonts w:ascii="Times New Roman" w:hAnsi="Times New Roman" w:eastAsia="宋体" w:cs="Times New Roman"/>
                <w:color w:val="000000"/>
                <w:sz w:val="24"/>
                <w:szCs w:val="24"/>
                <w:highlight w:val="none"/>
                <w:lang w:val="en-US" w:eastAsia="zh-CN" w:bidi="ar-SA"/>
              </w:rPr>
            </w:r>
            <w:r/>
          </w:p>
        </w:tc>
      </w:tr>
      <w:tr>
        <w:trPr>
          <w:trHeight w:val="639" w:hRule="exact"/>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15</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评审办法</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详见第三章</w:t>
            </w:r>
            <w:r>
              <w:rPr>
                <w:rFonts w:ascii="Times New Roman" w:hAnsi="Times New Roman" w:eastAsia="宋体" w:cs="Times New Roman"/>
                <w:color w:val="000000"/>
                <w:sz w:val="24"/>
                <w:szCs w:val="24"/>
                <w:highlight w:val="none"/>
                <w:lang w:val="en-US" w:eastAsia="zh-CN" w:bidi="ar-SA"/>
              </w:rPr>
            </w:r>
            <w:r/>
          </w:p>
        </w:tc>
      </w:tr>
      <w:tr>
        <w:trPr>
          <w:trHeight w:val="563" w:hRule="exact"/>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16</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签订合同</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成交通知书发出之日起30日内。</w:t>
            </w:r>
            <w:r>
              <w:rPr>
                <w:rFonts w:ascii="Times New Roman" w:hAnsi="Times New Roman" w:eastAsia="宋体" w:cs="Times New Roman"/>
                <w:color w:val="000000"/>
                <w:sz w:val="24"/>
                <w:szCs w:val="24"/>
                <w:highlight w:val="none"/>
                <w:lang w:val="en-US" w:eastAsia="zh-CN" w:bidi="ar-SA"/>
              </w:rPr>
            </w:r>
            <w:r/>
          </w:p>
        </w:tc>
      </w:tr>
      <w:tr>
        <w:trPr>
          <w:trHeight w:val="545" w:hRule="exact"/>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17</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履约保证金</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sz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不提交</w:t>
            </w:r>
            <w:r>
              <w:rPr>
                <w:rFonts w:ascii="Times New Roman" w:hAnsi="Times New Roman" w:eastAsia="宋体" w:cs="Times New Roman"/>
                <w:sz w:val="21"/>
                <w:highlight w:val="none"/>
                <w:lang w:val="en-US" w:eastAsia="zh-CN" w:bidi="ar-SA"/>
              </w:rPr>
            </w:r>
            <w:r/>
          </w:p>
        </w:tc>
      </w:tr>
      <w:tr>
        <w:trPr>
          <w:trHeight w:val="563" w:hRule="exact"/>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18</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定标办法</w:t>
            </w:r>
            <w:r>
              <w:rPr>
                <w:rFonts w:ascii="Times New Roman" w:hAnsi="Times New Roman" w:eastAsia="宋体" w:cs="Times New Roman"/>
                <w:color w:val="000000"/>
                <w:sz w:val="24"/>
                <w:szCs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采购人授权磋商小组直接确定1名成交供应商</w:t>
            </w:r>
            <w:r>
              <w:rPr>
                <w:rFonts w:ascii="Times New Roman" w:hAnsi="Times New Roman" w:eastAsia="宋体" w:cs="Times New Roman"/>
                <w:color w:val="000000"/>
                <w:sz w:val="24"/>
                <w:szCs w:val="24"/>
                <w:highlight w:val="none"/>
                <w:lang w:val="en-US" w:eastAsia="zh-CN" w:bidi="ar-SA"/>
              </w:rPr>
            </w:r>
            <w:r/>
          </w:p>
        </w:tc>
      </w:tr>
      <w:tr>
        <w:trPr>
          <w:trHeight w:val="1910" w:hRule="exact"/>
        </w:trPr>
        <w:tc>
          <w:tcPr>
            <w:tcW w:w="1059" w:type="dxa"/>
            <w:vAlign w:val="center"/>
            <w:textDirection w:val="lrTb"/>
            <w:noWrap w:val="false"/>
          </w:tcPr>
          <w:p>
            <w:pPr>
              <w:pStyle w:val="920"/>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19</w:t>
            </w:r>
            <w:r>
              <w:rPr>
                <w:rFonts w:ascii="Times New Roman" w:hAnsi="Times New Roman" w:eastAsia="宋体" w:cs="Times New Roman"/>
                <w:color w:val="000000"/>
                <w:sz w:val="24"/>
                <w:szCs w:val="24"/>
                <w:highlight w:val="none"/>
                <w:lang w:val="en-US" w:eastAsia="zh-CN" w:bidi="ar-SA"/>
              </w:rPr>
            </w:r>
            <w:r/>
          </w:p>
        </w:tc>
        <w:tc>
          <w:tcPr>
            <w:tcW w:w="2505" w:type="dxa"/>
            <w:vAlign w:val="center"/>
            <w:textDirection w:val="lrTb"/>
            <w:noWrap w:val="false"/>
          </w:tcPr>
          <w:p>
            <w:pPr>
              <w:pStyle w:val="920"/>
              <w:jc w:val="both"/>
              <w:spacing w:line="360" w:lineRule="auto"/>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b/>
                <w:bCs/>
                <w:sz w:val="24"/>
                <w:highlight w:val="none"/>
                <w:lang w:val="en-US" w:eastAsia="zh-CN" w:bidi="ar-SA"/>
              </w:rPr>
              <w:t xml:space="preserve">特别提醒</w:t>
            </w:r>
            <w:r>
              <w:rPr>
                <w:rFonts w:ascii="Times New Roman" w:hAnsi="Times New Roman" w:eastAsia="宋体" w:cs="Times New Roman"/>
                <w:b/>
                <w:bCs/>
                <w:sz w:val="24"/>
                <w:highlight w:val="none"/>
                <w:lang w:val="en-US" w:eastAsia="zh-CN" w:bidi="ar-SA"/>
              </w:rPr>
            </w:r>
            <w:r/>
          </w:p>
        </w:tc>
        <w:tc>
          <w:tcPr>
            <w:tcW w:w="6574" w:type="dxa"/>
            <w:vAlign w:val="center"/>
            <w:textDirection w:val="lrTb"/>
            <w:noWrap w:val="false"/>
          </w:tcPr>
          <w:p>
            <w:pPr>
              <w:pStyle w:val="920"/>
              <w:jc w:val="both"/>
              <w:spacing w:line="360" w:lineRule="auto"/>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sz w:val="24"/>
                <w:highlight w:val="none"/>
                <w:lang w:val="en-US" w:eastAsia="zh-CN" w:bidi="ar-SA"/>
              </w:rPr>
              <w:t xml:space="preserve">本项目采用电子网上招投标。具体操作详见《苏采云系统供应商操作手册》，网址链接https://czju.suzhou.gov.cn/zfcg/html/content/20231220161910031.shtml）。</w:t>
            </w:r>
            <w:r>
              <w:rPr>
                <w:rFonts w:ascii="Times New Roman" w:hAnsi="Times New Roman" w:eastAsia="宋体" w:cs="Times New Roman"/>
                <w:b/>
                <w:bCs/>
                <w:sz w:val="24"/>
                <w:highlight w:val="none"/>
                <w:lang w:val="en-US" w:eastAsia="zh-CN" w:bidi="ar-SA"/>
              </w:rPr>
            </w:r>
            <w:r/>
          </w:p>
        </w:tc>
      </w:tr>
    </w:tbl>
    <w:p>
      <w:pPr>
        <w:pStyle w:val="920"/>
        <w:jc w:val="center"/>
        <w:rPr>
          <w:rFonts w:ascii="Times New Roman" w:hAnsi="Times New Roman" w:eastAsia="Arial"/>
          <w:b/>
          <w:sz w:val="32"/>
          <w:highlight w:val="none"/>
        </w:rPr>
      </w:pPr>
      <w:r>
        <w:rPr>
          <w:rFonts w:ascii="Times New Roman" w:hAnsi="Times New Roman" w:eastAsia="Arial"/>
          <w:b/>
          <w:sz w:val="32"/>
          <w:highlight w:val="none"/>
        </w:rPr>
      </w:r>
      <w:r/>
    </w:p>
    <w:p>
      <w:pPr>
        <w:pStyle w:val="931"/>
        <w:rPr>
          <w:rFonts w:ascii="Times New Roman" w:hAnsi="Times New Roman" w:eastAsia="Arial"/>
          <w:b/>
          <w:sz w:val="32"/>
          <w:highlight w:val="none"/>
        </w:rPr>
      </w:pPr>
      <w:r>
        <w:rPr>
          <w:rFonts w:ascii="Times New Roman" w:hAnsi="Times New Roman" w:eastAsia="Arial"/>
          <w:b/>
          <w:sz w:val="32"/>
          <w:highlight w:val="none"/>
        </w:rPr>
      </w:r>
      <w:r/>
    </w:p>
    <w:p>
      <w:pPr>
        <w:pStyle w:val="932"/>
        <w:rPr>
          <w:rFonts w:ascii="Times New Roman" w:hAnsi="Times New Roman" w:eastAsia="Arial"/>
          <w:b/>
          <w:sz w:val="32"/>
          <w:highlight w:val="none"/>
        </w:rPr>
      </w:pPr>
      <w:r>
        <w:rPr>
          <w:rFonts w:ascii="Times New Roman" w:hAnsi="Times New Roman" w:eastAsia="Arial"/>
          <w:b/>
          <w:sz w:val="32"/>
          <w:highlight w:val="none"/>
        </w:rPr>
      </w:r>
      <w:r/>
    </w:p>
    <w:p>
      <w:pPr>
        <w:pStyle w:val="920"/>
        <w:rPr>
          <w:rFonts w:ascii="Times New Roman" w:hAnsi="Times New Roman" w:eastAsia="Arial"/>
          <w:b/>
          <w:sz w:val="32"/>
          <w:highlight w:val="none"/>
        </w:rPr>
      </w:pPr>
      <w:r>
        <w:rPr>
          <w:rFonts w:ascii="Times New Roman" w:hAnsi="Times New Roman" w:eastAsia="Arial"/>
          <w:b/>
          <w:sz w:val="32"/>
          <w:highlight w:val="none"/>
        </w:rPr>
      </w:r>
      <w:r/>
    </w:p>
    <w:p>
      <w:pPr>
        <w:pStyle w:val="931"/>
        <w:rPr>
          <w:rFonts w:ascii="Times New Roman" w:hAnsi="Times New Roman" w:eastAsia="Arial"/>
          <w:b/>
          <w:sz w:val="32"/>
          <w:highlight w:val="none"/>
        </w:rPr>
      </w:pPr>
      <w:r>
        <w:rPr>
          <w:rFonts w:ascii="Times New Roman" w:hAnsi="Times New Roman" w:eastAsia="Arial"/>
          <w:b/>
          <w:sz w:val="32"/>
          <w:highlight w:val="none"/>
        </w:rPr>
      </w:r>
      <w:r/>
    </w:p>
    <w:p>
      <w:pPr>
        <w:pStyle w:val="932"/>
        <w:rPr>
          <w:rFonts w:ascii="Times New Roman" w:hAnsi="Times New Roman" w:eastAsia="Arial"/>
          <w:b/>
          <w:sz w:val="32"/>
          <w:highlight w:val="none"/>
        </w:rPr>
      </w:pPr>
      <w:r>
        <w:rPr>
          <w:rFonts w:ascii="Times New Roman" w:hAnsi="Times New Roman" w:eastAsia="Arial"/>
          <w:b/>
          <w:sz w:val="32"/>
          <w:highlight w:val="none"/>
        </w:rPr>
      </w:r>
      <w:r/>
    </w:p>
    <w:p>
      <w:pPr>
        <w:pStyle w:val="920"/>
        <w:rPr>
          <w:rFonts w:ascii="Times New Roman" w:hAnsi="Times New Roman" w:eastAsia="Arial"/>
          <w:b/>
          <w:sz w:val="32"/>
          <w:highlight w:val="none"/>
        </w:rPr>
      </w:pPr>
      <w:r>
        <w:rPr>
          <w:rFonts w:ascii="Times New Roman" w:hAnsi="Times New Roman" w:eastAsia="Arial"/>
          <w:b/>
          <w:sz w:val="32"/>
          <w:highlight w:val="none"/>
        </w:rPr>
      </w:r>
      <w:r/>
    </w:p>
    <w:p>
      <w:pPr>
        <w:pStyle w:val="923"/>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4"/>
        <w:rPr>
          <w:rFonts w:ascii="Times New Roman" w:hAnsi="Times New Roman" w:eastAsia="Arial"/>
          <w:b/>
          <w:sz w:val="32"/>
          <w:highlight w:val="none"/>
        </w:rPr>
      </w:pPr>
      <w:r>
        <w:rPr>
          <w:rFonts w:ascii="Times New Roman" w:hAnsi="Times New Roman" w:eastAsia="Arial"/>
          <w:b/>
          <w:sz w:val="32"/>
          <w:highlight w:val="none"/>
        </w:rPr>
      </w:r>
      <w:r/>
    </w:p>
    <w:p>
      <w:pPr>
        <w:pStyle w:val="920"/>
        <w:rPr>
          <w:highlight w:val="none"/>
        </w:rPr>
      </w:pPr>
      <w:r>
        <w:rPr>
          <w:highlight w:val="none"/>
        </w:rPr>
      </w:r>
      <w:r/>
    </w:p>
    <w:p>
      <w:pPr>
        <w:pStyle w:val="920"/>
        <w:jc w:val="center"/>
        <w:rPr>
          <w:rFonts w:ascii="Times New Roman" w:hAnsi="Times New Roman" w:eastAsia="Arial"/>
          <w:b/>
          <w:sz w:val="32"/>
          <w:highlight w:val="none"/>
        </w:rPr>
      </w:pPr>
      <w:r>
        <w:rPr>
          <w:rFonts w:ascii="Times New Roman" w:hAnsi="Times New Roman" w:eastAsia="Arial"/>
          <w:b/>
          <w:sz w:val="32"/>
          <w:highlight w:val="none"/>
        </w:rPr>
        <w:t xml:space="preserve">一、竞争性磋商公告</w:t>
      </w:r>
      <w:r>
        <w:rPr>
          <w:rFonts w:ascii="Times New Roman" w:hAnsi="Times New Roman" w:eastAsia="Arial"/>
          <w:b/>
          <w:sz w:val="32"/>
          <w:highlight w:val="none"/>
        </w:rPr>
      </w:r>
      <w:r/>
    </w:p>
    <w:tbl>
      <w:tblPr>
        <w:tblStyle w:val="967"/>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9"/>
      </w:tblGrid>
      <w:tr>
        <w:trPr/>
        <w:tc>
          <w:tcPr>
            <w:tcW w:w="9769" w:type="dxa"/>
            <w:vAlign w:val="top"/>
            <w:textDirection w:val="lrTb"/>
            <w:noWrap w:val="false"/>
          </w:tcPr>
          <w:p>
            <w:pPr>
              <w:pStyle w:val="920"/>
              <w:ind w:firstLine="480"/>
              <w:jc w:val="both"/>
              <w:spacing w:line="360" w:lineRule="auto"/>
              <w:widowControl w:val="off"/>
              <w:rPr>
                <w:rFonts w:ascii="Times New Roman" w:hAnsi="Times New Roman" w:eastAsia="宋体" w:cs="Times New Roman"/>
                <w:sz w:val="24"/>
                <w:szCs w:val="24"/>
                <w:highlight w:val="none"/>
                <w:lang w:val="en-US" w:eastAsia="zh-CN" w:bidi="ar-SA"/>
              </w:rPr>
            </w:pPr>
            <w:r/>
            <w:bookmarkStart w:id="0" w:name="_Hlk512243531"/>
            <w:r>
              <w:rPr>
                <w:rFonts w:ascii="Times New Roman" w:hAnsi="Times New Roman" w:eastAsia="宋体" w:cs="Times New Roman"/>
                <w:sz w:val="24"/>
                <w:szCs w:val="24"/>
                <w:highlight w:val="none"/>
                <w:lang w:val="en-US" w:eastAsia="zh-CN" w:bidi="ar-SA"/>
              </w:rPr>
              <w:t xml:space="preserve">项目概况</w:t>
            </w:r>
            <w:r>
              <w:rPr>
                <w:rFonts w:ascii="Times New Roman" w:hAnsi="Times New Roman" w:eastAsia="宋体" w:cs="Times New Roman"/>
                <w:sz w:val="24"/>
                <w:szCs w:val="24"/>
                <w:highlight w:val="none"/>
                <w:lang w:val="en-US" w:eastAsia="zh-CN" w:bidi="ar-SA"/>
              </w:rPr>
            </w:r>
            <w:r/>
          </w:p>
          <w:p>
            <w:pPr>
              <w:pStyle w:val="920"/>
              <w:ind w:firstLine="480"/>
              <w:jc w:val="both"/>
              <w:spacing w:line="360" w:lineRule="auto"/>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u w:val="single"/>
                <w:lang w:val="en-US" w:eastAsia="zh-CN" w:bidi="ar-SA"/>
              </w:rPr>
              <w:t xml:space="preserve">苏州高新区太湖水草打捞服务</w:t>
            </w:r>
            <w:r>
              <w:rPr>
                <w:rFonts w:ascii="Times New Roman" w:hAnsi="Times New Roman" w:eastAsia="宋体" w:cs="Times New Roman"/>
                <w:sz w:val="24"/>
                <w:szCs w:val="24"/>
                <w:highlight w:val="none"/>
                <w:lang w:val="en-US" w:eastAsia="zh-CN" w:bidi="ar-SA"/>
              </w:rPr>
              <w:t xml:space="preserve">招标项目的潜在供应商应在</w:t>
            </w:r>
            <w:r>
              <w:rPr>
                <w:rFonts w:ascii="Times New Roman" w:hAnsi="Times New Roman" w:eastAsia="宋体" w:cs="Times New Roman"/>
                <w:sz w:val="24"/>
                <w:szCs w:val="24"/>
                <w:highlight w:val="none"/>
                <w:u w:val="single"/>
                <w:lang w:val="en-US" w:eastAsia="zh-CN" w:bidi="ar-SA"/>
              </w:rPr>
              <w:t xml:space="preserve">“苏采云系统”</w:t>
            </w:r>
            <w:r>
              <w:rPr>
                <w:rFonts w:ascii="Times New Roman" w:hAnsi="Times New Roman" w:eastAsia="宋体" w:cs="Times New Roman"/>
                <w:sz w:val="24"/>
                <w:szCs w:val="24"/>
                <w:highlight w:val="none"/>
                <w:lang w:val="en-US" w:eastAsia="zh-CN" w:bidi="ar-SA"/>
              </w:rPr>
              <w:t xml:space="preserve">获取采购文件，并于</w:t>
            </w:r>
            <w:r>
              <w:rPr>
                <w:rFonts w:ascii="Times New Roman" w:hAnsi="Times New Roman" w:eastAsia="宋体" w:cs="Times New Roman"/>
                <w:sz w:val="24"/>
                <w:szCs w:val="24"/>
                <w:highlight w:val="none"/>
                <w:u w:val="single"/>
                <w:lang w:val="en-US" w:eastAsia="zh-CN" w:bidi="ar-SA"/>
              </w:rPr>
              <w:t xml:space="preserve">2026</w:t>
            </w:r>
            <w:r>
              <w:rPr>
                <w:rFonts w:hint="eastAsia"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年5</w:t>
            </w:r>
            <w:r>
              <w:rPr>
                <w:rFonts w:ascii="Times New Roman" w:hAnsi="Times New Roman" w:eastAsia="宋体" w:cs="Times New Roman"/>
                <w:sz w:val="24"/>
                <w:szCs w:val="24"/>
                <w:highlight w:val="none"/>
                <w:u w:val="single"/>
                <w:lang w:val="en-US" w:eastAsia="zh-CN" w:bidi="ar-SA"/>
              </w:rPr>
              <w:t xml:space="preserve">月25</w:t>
            </w:r>
            <w:r>
              <w:rPr>
                <w:rFonts w:ascii="Times New Roman" w:hAnsi="Times New Roman" w:eastAsia="宋体" w:cs="Times New Roman"/>
                <w:sz w:val="24"/>
                <w:szCs w:val="24"/>
                <w:highlight w:val="none"/>
                <w:u w:val="single"/>
                <w:lang w:val="en-US" w:eastAsia="zh-CN" w:bidi="ar-SA"/>
              </w:rPr>
              <w:t xml:space="preserve">日13时30分</w:t>
            </w:r>
            <w:r>
              <w:rPr>
                <w:rFonts w:ascii="Times New Roman" w:hAnsi="Times New Roman" w:eastAsia="宋体" w:cs="Times New Roman"/>
                <w:sz w:val="24"/>
                <w:szCs w:val="24"/>
                <w:highlight w:val="none"/>
                <w:lang w:val="en-US" w:eastAsia="zh-CN" w:bidi="ar-SA"/>
              </w:rPr>
              <w:t xml:space="preserve">（北京时间）前递交响应文件。</w:t>
            </w:r>
            <w:r>
              <w:rPr>
                <w:rFonts w:ascii="Times New Roman" w:hAnsi="Times New Roman" w:eastAsia="宋体" w:cs="Times New Roman"/>
                <w:sz w:val="24"/>
                <w:szCs w:val="24"/>
                <w:highlight w:val="none"/>
                <w:lang w:val="en-US" w:eastAsia="zh-CN" w:bidi="ar-SA"/>
              </w:rPr>
            </w:r>
            <w:r/>
          </w:p>
        </w:tc>
      </w:tr>
    </w:tbl>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一、项目基本情况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项目编号：</w:t>
      </w:r>
      <w:r>
        <w:rPr>
          <w:rFonts w:hint="eastAsia" w:cs="Times New Roman"/>
          <w:sz w:val="24"/>
          <w:szCs w:val="24"/>
          <w:highlight w:val="none"/>
          <w:lang w:eastAsia="zh-CN"/>
        </w:rPr>
        <w:t xml:space="preserve"> JSZC-320505-SZHQ-C2026-0009</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项目名称：</w:t>
      </w:r>
      <w:r>
        <w:rPr>
          <w:rFonts w:hint="eastAsia" w:cs="Times New Roman"/>
          <w:sz w:val="24"/>
          <w:szCs w:val="24"/>
          <w:highlight w:val="none"/>
          <w:lang w:eastAsia="zh-CN"/>
        </w:rPr>
        <w:t xml:space="preserve">苏州高新区太湖水草打捞服务</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采购方式：竞争性磋商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预算金额：</w:t>
      </w:r>
      <w:r>
        <w:rPr>
          <w:rFonts w:hint="eastAsia" w:cs="Times New Roman"/>
          <w:sz w:val="24"/>
          <w:szCs w:val="24"/>
          <w:highlight w:val="none"/>
          <w:lang w:val="en-US" w:eastAsia="zh-CN"/>
        </w:rPr>
        <w:t xml:space="preserve">150万元</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r>
      <w:r/>
    </w:p>
    <w:p>
      <w:pPr>
        <w:pStyle w:val="920"/>
        <w:ind w:firstLine="480"/>
        <w:spacing w:line="360" w:lineRule="auto"/>
        <w:shd w:val="clear" w:color="auto" w:fill="auto"/>
        <w:rPr>
          <w:rFonts w:ascii="Times New Roman" w:hAnsi="Times New Roman"/>
          <w:sz w:val="24"/>
          <w:highlight w:val="none"/>
          <w:lang w:val="en-US"/>
        </w:rPr>
      </w:pPr>
      <w:r>
        <w:rPr>
          <w:rFonts w:ascii="Times New Roman" w:hAnsi="Times New Roman"/>
          <w:sz w:val="24"/>
          <w:highlight w:val="none"/>
        </w:rPr>
        <w:t xml:space="preserve">最高限价（如有）：</w:t>
      </w:r>
      <w:r>
        <w:rPr>
          <w:rFonts w:hint="eastAsia" w:ascii="Times New Roman" w:hAnsi="Times New Roman" w:eastAsia="宋体" w:cs="Times New Roman"/>
          <w:sz w:val="24"/>
          <w:szCs w:val="24"/>
          <w:highlight w:val="none"/>
          <w:lang w:val="en-US" w:eastAsia="zh-CN" w:bidi="ar-SA"/>
        </w:rPr>
        <w:t xml:space="preserve">149.9万元</w:t>
      </w:r>
      <w:r>
        <w:rPr>
          <w:rFonts w:ascii="Times New Roman" w:hAnsi="Times New Roman"/>
          <w:sz w:val="24"/>
          <w:highlight w:val="none"/>
          <w:lang w:val="en-US"/>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采购需求：</w:t>
      </w:r>
      <w:r>
        <w:rPr>
          <w:rFonts w:ascii="Times New Roman" w:hAnsi="Times New Roman" w:cs="Times New Roman"/>
          <w:sz w:val="24"/>
          <w:szCs w:val="24"/>
          <w:highlight w:val="none"/>
        </w:rPr>
      </w:r>
      <w:r/>
    </w:p>
    <w:p>
      <w:pPr>
        <w:pStyle w:val="920"/>
        <w:numPr>
          <w:ilvl w:val="0"/>
          <w:numId w:val="0"/>
        </w:numPr>
        <w:ind w:left="420" w:firstLine="0"/>
        <w:jc w:val="left"/>
        <w:spacing w:line="360" w:lineRule="auto"/>
        <w:rPr>
          <w:rFonts w:hint="eastAsia" w:cs="Times New Roman"/>
          <w:sz w:val="24"/>
          <w:szCs w:val="24"/>
          <w:highlight w:val="none"/>
          <w:lang w:eastAsia="zh-CN"/>
        </w:rPr>
      </w:pPr>
      <w:r>
        <w:rPr>
          <w:rFonts w:hint="eastAsia" w:ascii="宋体" w:hAnsi="宋体" w:eastAsia="宋体" w:cs="Times New Roman"/>
          <w:sz w:val="24"/>
          <w:highlight w:val="none"/>
        </w:rPr>
        <w:t xml:space="preserve">服务内容：</w:t>
      </w:r>
      <w:r>
        <w:rPr>
          <w:rFonts w:hint="eastAsia" w:cs="Times New Roman"/>
          <w:sz w:val="24"/>
          <w:szCs w:val="24"/>
          <w:highlight w:val="none"/>
          <w:lang w:eastAsia="zh-CN"/>
        </w:rPr>
        <w:t xml:space="preserve">苏州高新区太湖水草打捞服务；</w:t>
      </w:r>
      <w:r>
        <w:rPr>
          <w:rFonts w:hint="eastAsia" w:cs="Times New Roman"/>
          <w:sz w:val="24"/>
          <w:szCs w:val="24"/>
          <w:highlight w:val="none"/>
          <w:lang w:eastAsia="zh-CN"/>
        </w:rPr>
      </w:r>
      <w:r/>
    </w:p>
    <w:p>
      <w:pPr>
        <w:pStyle w:val="920"/>
        <w:numPr>
          <w:ilvl w:val="0"/>
          <w:numId w:val="0"/>
        </w:numPr>
        <w:ind w:firstLine="0"/>
        <w:jc w:val="left"/>
        <w:spacing w:line="360" w:lineRule="auto"/>
        <w:rPr>
          <w:rFonts w:hint="eastAsia" w:ascii="宋体" w:hAnsi="宋体" w:eastAsia="宋体" w:cs="宋体"/>
          <w:sz w:val="24"/>
          <w:szCs w:val="20"/>
          <w:highlight w:val="none"/>
        </w:rPr>
      </w:pPr>
      <w:r>
        <w:rPr>
          <w:rFonts w:hint="eastAsia" w:ascii="宋体" w:hAnsi="宋体" w:eastAsia="宋体" w:cs="Times New Roman"/>
          <w:sz w:val="24"/>
          <w:highlight w:val="none"/>
          <w:lang w:val="en-US" w:eastAsia="zh-CN"/>
        </w:rPr>
        <w:t xml:space="preserve">打捞区域：</w:t>
      </w:r>
      <w:r>
        <w:rPr>
          <w:rFonts w:hint="eastAsia" w:ascii="宋体" w:hAnsi="宋体" w:eastAsia="宋体" w:cs="Times New Roman"/>
          <w:bCs w:val="0"/>
          <w:sz w:val="24"/>
          <w:szCs w:val="20"/>
          <w:highlight w:val="none"/>
        </w:rPr>
        <w:t xml:space="preserve">重点区域（约8平方公里水域）：①金墅港和上山港饮用水源地取水口沿岸线左右各1公里；②马山游客中心沿岸线左右各1公里。控制区域</w:t>
      </w:r>
      <w:r>
        <w:rPr>
          <w:rFonts w:hint="eastAsia" w:ascii="宋体" w:hAnsi="宋体" w:eastAsia="宋体" w:cs="Times New Roman"/>
          <w:b w:val="0"/>
          <w:sz w:val="24"/>
          <w:szCs w:val="20"/>
          <w:highlight w:val="none"/>
        </w:rPr>
        <w:t xml:space="preserve">（</w:t>
      </w:r>
      <w:r>
        <w:rPr>
          <w:rFonts w:hint="eastAsia" w:ascii="宋体" w:hAnsi="宋体" w:eastAsia="宋体" w:cs="Times New Roman"/>
          <w:sz w:val="24"/>
          <w:szCs w:val="20"/>
          <w:highlight w:val="none"/>
        </w:rPr>
        <w:t xml:space="preserve">约17平方公里水域）：主要包括除重点区域外距岸线1公里内的水域</w:t>
      </w:r>
      <w:r>
        <w:rPr>
          <w:rFonts w:hint="eastAsia" w:ascii="宋体" w:hAnsi="宋体" w:eastAsia="宋体" w:cs="Times New Roman"/>
          <w:sz w:val="24"/>
          <w:szCs w:val="20"/>
          <w:highlight w:val="none"/>
          <w:lang w:eastAsia="zh-CN"/>
        </w:rPr>
        <w:t xml:space="preserve">。</w:t>
      </w:r>
      <w:r>
        <w:rPr>
          <w:rFonts w:hint="eastAsia" w:ascii="宋体" w:hAnsi="宋体" w:eastAsia="宋体" w:cs="宋体"/>
          <w:sz w:val="24"/>
          <w:szCs w:val="20"/>
          <w:highlight w:val="none"/>
        </w:rPr>
      </w:r>
      <w:r/>
    </w:p>
    <w:p>
      <w:pPr>
        <w:pStyle w:val="920"/>
        <w:ind w:firstLine="480"/>
        <w:spacing w:line="360" w:lineRule="auto"/>
        <w:rPr>
          <w:rFonts w:hint="eastAsia" w:ascii="Times New Roman" w:hAnsi="Times New Roman" w:eastAsia="宋体" w:cs="Times New Roman"/>
          <w:sz w:val="24"/>
          <w:szCs w:val="24"/>
          <w:highlight w:val="none"/>
          <w:lang w:eastAsia="zh-CN"/>
        </w:rPr>
      </w:pPr>
      <w:r>
        <w:rPr>
          <w:rFonts w:ascii="Times New Roman" w:hAnsi="Times New Roman" w:cs="Times New Roman"/>
          <w:sz w:val="24"/>
          <w:szCs w:val="24"/>
          <w:highlight w:val="none"/>
        </w:rPr>
        <w:t xml:space="preserve">合同履行期限</w:t>
      </w:r>
      <w:r>
        <w:rPr>
          <w:rFonts w:ascii="Times New Roman" w:hAnsi="Times New Roman" w:cs="Times New Roman"/>
          <w:sz w:val="24"/>
          <w:szCs w:val="24"/>
          <w:highlight w:val="none"/>
        </w:rPr>
        <w:t xml:space="preserve">：</w:t>
      </w:r>
      <w:r>
        <w:rPr>
          <w:rFonts w:hint="eastAsia" w:ascii="宋体" w:hAnsi="宋体" w:eastAsia="宋体" w:cs="Times New Roman"/>
          <w:sz w:val="24"/>
          <w:szCs w:val="20"/>
          <w:highlight w:val="none"/>
          <w:lang w:eastAsia="zh-CN"/>
        </w:rPr>
        <w:t xml:space="preserve">2年（具体实施时间以采购方通知为准）</w:t>
      </w:r>
      <w:r>
        <w:rPr>
          <w:rFonts w:hint="eastAsia" w:ascii="宋体" w:hAnsi="宋体" w:eastAsia="宋体" w:cs="Times New Roman"/>
          <w:i w:val="0"/>
          <w:iCs w:val="0"/>
          <w:caps w:val="0"/>
          <w:spacing w:val="0"/>
          <w:sz w:val="24"/>
          <w:szCs w:val="20"/>
          <w:highlight w:val="none"/>
          <w:shd w:val="clear" w:color="auto" w:fill="auto"/>
          <w:lang w:eastAsia="zh-CN"/>
        </w:rPr>
        <w:t xml:space="preserve">。</w:t>
      </w:r>
      <w:r>
        <w:rPr>
          <w:rFonts w:hint="eastAsia" w:ascii="Times New Roman" w:hAnsi="Times New Roman" w:eastAsia="宋体" w:cs="Times New Roman"/>
          <w:sz w:val="24"/>
          <w:szCs w:val="24"/>
          <w:highlight w:val="none"/>
          <w:lang w:eastAsia="zh-CN"/>
        </w:rPr>
      </w:r>
      <w:r/>
    </w:p>
    <w:p>
      <w:pPr>
        <w:pStyle w:val="920"/>
        <w:ind w:firstLine="480"/>
        <w:spacing w:line="360" w:lineRule="auto"/>
        <w:rPr>
          <w:rFonts w:ascii="Times New Roman" w:hAnsi="Times New Roman" w:eastAsia="Arial" w:cs="Times New Roman"/>
          <w:sz w:val="24"/>
          <w:szCs w:val="24"/>
          <w:highlight w:val="none"/>
        </w:rPr>
      </w:pPr>
      <w:r>
        <w:rPr>
          <w:rFonts w:ascii="Times New Roman" w:hAnsi="Times New Roman" w:cs="Times New Roman"/>
          <w:sz w:val="24"/>
          <w:szCs w:val="24"/>
          <w:highlight w:val="none"/>
        </w:rPr>
        <w:t xml:space="preserve">本项目不接受联合体</w:t>
      </w:r>
      <w:r>
        <w:rPr>
          <w:rFonts w:hint="eastAsia" w:ascii="宋体" w:hAnsi="宋体" w:cs="宋体"/>
          <w:sz w:val="24"/>
          <w:highlight w:val="none"/>
        </w:rPr>
        <w:t xml:space="preserve">投标</w:t>
      </w:r>
      <w:r>
        <w:rPr>
          <w:rFonts w:ascii="Times New Roman" w:hAnsi="Times New Roman" w:cs="Times New Roman"/>
          <w:sz w:val="24"/>
          <w:szCs w:val="24"/>
          <w:highlight w:val="none"/>
        </w:rPr>
        <w:t xml:space="preserve">。</w:t>
      </w:r>
      <w:r>
        <w:rPr>
          <w:rFonts w:ascii="Times New Roman" w:hAnsi="Times New Roman" w:eastAsia="Arial"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二、申请人的资格要求：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1.满足《中华人民共和国政府采购法》第二十二条规定，即：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（1）具有独立承担民事责任的能力；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（2）具有良好的商业信誉和健全的财务会计制度；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（3）具有履行合同所必需的设备和专业技术能力；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（4）具有依法缴纳税收和社会保障资金的良好记录；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（5）参加政府采购活动近三年内，在经营活动中没有重大违法记录；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（6）根据政府采购法及相关法规，招标代理人将对供应商进行信用查询。对列入失信被执行人、重大税收违法案件当事人名单、政府采购严重违法失信行为记录名单的供应商，拒绝其参与政府采购活动。</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（7）法律、行政法规规定的其他条件；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2.落实政府采购政策需满足的资格要求：</w:t>
      </w:r>
      <w:r>
        <w:rPr>
          <w:rFonts w:hint="eastAsia" w:cs="Times New Roman"/>
          <w:b/>
          <w:bCs/>
          <w:sz w:val="24"/>
          <w:szCs w:val="24"/>
          <w:highlight w:val="none"/>
          <w:lang w:val="en-US" w:eastAsia="zh-CN"/>
        </w:rPr>
        <w:t xml:space="preserve">无。</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b/>
          <w:bCs/>
          <w:sz w:val="24"/>
          <w:szCs w:val="24"/>
          <w:highlight w:val="none"/>
        </w:rPr>
      </w:pPr>
      <w:r>
        <w:rPr>
          <w:rFonts w:ascii="Times New Roman" w:hAnsi="Times New Roman" w:cs="Times New Roman"/>
          <w:sz w:val="24"/>
          <w:szCs w:val="24"/>
          <w:highlight w:val="none"/>
        </w:rPr>
        <w:t xml:space="preserve">3.本项目的特定资格要求：</w:t>
      </w:r>
      <w:r>
        <w:rPr>
          <w:rFonts w:hint="eastAsia" w:ascii="宋体" w:hAnsi="宋体" w:eastAsia="宋体" w:cs="Times New Roman"/>
          <w:b/>
          <w:color w:val="000000"/>
          <w:sz w:val="24"/>
          <w:szCs w:val="24"/>
          <w:highlight w:val="none"/>
          <w:lang w:val="en-US" w:eastAsia="zh-CN"/>
        </w:rPr>
        <w:t xml:space="preserve">本</w:t>
      </w:r>
      <w:r>
        <w:rPr>
          <w:rFonts w:hint="eastAsia" w:ascii="宋体" w:hAnsi="宋体" w:eastAsia="宋体"/>
          <w:b/>
          <w:color w:val="000000"/>
          <w:sz w:val="24"/>
          <w:szCs w:val="24"/>
          <w:highlight w:val="none"/>
        </w:rPr>
        <w:t xml:space="preserve">项目</w:t>
      </w:r>
      <w:r>
        <w:rPr>
          <w:rFonts w:hint="eastAsia" w:ascii="宋体" w:hAnsi="宋体" w:eastAsia="宋体"/>
          <w:b/>
          <w:color w:val="000000"/>
          <w:sz w:val="24"/>
          <w:szCs w:val="24"/>
          <w:highlight w:val="none"/>
          <w:u w:val="single"/>
        </w:rPr>
        <w:t xml:space="preserve">专门面向中小企业</w:t>
      </w:r>
      <w:r>
        <w:rPr>
          <w:rFonts w:hint="eastAsia" w:ascii="宋体" w:hAnsi="宋体" w:eastAsia="宋体"/>
          <w:b/>
          <w:color w:val="000000"/>
          <w:sz w:val="24"/>
          <w:szCs w:val="24"/>
          <w:highlight w:val="none"/>
        </w:rPr>
        <w:t xml:space="preserve">，所属行业为</w:t>
      </w:r>
      <w:r>
        <w:rPr>
          <w:rFonts w:hint="eastAsia" w:ascii="宋体" w:hAnsi="宋体" w:cs="宋体"/>
          <w:b/>
          <w:bCs/>
          <w:color w:val="000000"/>
          <w:spacing w:val="3"/>
          <w:sz w:val="24"/>
          <w:szCs w:val="24"/>
          <w:highlight w:val="none"/>
          <w:u w:val="single"/>
          <w:lang w:eastAsia="zh-CN"/>
        </w:rPr>
        <w:t xml:space="preserve">其他未列明行业</w:t>
      </w:r>
      <w:r>
        <w:rPr>
          <w:rFonts w:hint="eastAsia" w:ascii="宋体" w:hAnsi="宋体" w:eastAsia="宋体"/>
          <w:b/>
          <w:color w:val="000000"/>
          <w:sz w:val="24"/>
          <w:szCs w:val="24"/>
          <w:highlight w:val="none"/>
        </w:rPr>
        <w:t xml:space="preserve">，供应商应为中小微企业</w:t>
      </w:r>
      <w:r>
        <w:rPr>
          <w:rFonts w:hint="eastAsia" w:ascii="宋体" w:hAnsi="宋体" w:eastAsia="宋体"/>
          <w:b/>
          <w:color w:val="000000"/>
          <w:sz w:val="24"/>
          <w:szCs w:val="24"/>
          <w:highlight w:val="none"/>
          <w:lang w:val="en-US" w:eastAsia="zh-CN"/>
        </w:rPr>
        <w:t xml:space="preserve">或</w:t>
      </w:r>
      <w:r>
        <w:rPr>
          <w:rFonts w:hint="eastAsia" w:ascii="宋体" w:hAnsi="宋体" w:eastAsia="宋体"/>
          <w:b/>
          <w:color w:val="000000"/>
          <w:sz w:val="24"/>
          <w:szCs w:val="24"/>
          <w:highlight w:val="none"/>
        </w:rPr>
        <w:t xml:space="preserve">监狱企业</w:t>
      </w:r>
      <w:r>
        <w:rPr>
          <w:rFonts w:hint="eastAsia" w:ascii="宋体" w:hAnsi="宋体" w:eastAsia="宋体"/>
          <w:b/>
          <w:color w:val="000000"/>
          <w:sz w:val="24"/>
          <w:szCs w:val="24"/>
          <w:highlight w:val="none"/>
          <w:lang w:val="en-US" w:eastAsia="zh-CN"/>
        </w:rPr>
        <w:t xml:space="preserve">或</w:t>
      </w:r>
      <w:r>
        <w:rPr>
          <w:rFonts w:hint="eastAsia" w:ascii="宋体" w:hAnsi="宋体" w:eastAsia="宋体"/>
          <w:b/>
          <w:color w:val="000000"/>
          <w:sz w:val="24"/>
          <w:szCs w:val="24"/>
          <w:highlight w:val="none"/>
        </w:rPr>
        <w:t xml:space="preserve">残疾人福利性单位。</w:t>
      </w:r>
      <w:r>
        <w:rPr>
          <w:rFonts w:ascii="Times New Roman" w:hAnsi="Times New Roman" w:cs="Times New Roman"/>
          <w:b/>
          <w:bCs/>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注：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rFonts w:ascii="Times New Roman" w:hAnsi="Times New Roman" w:cs="Times New Roman"/>
          <w:sz w:val="24"/>
          <w:szCs w:val="24"/>
          <w:highlight w:val="none"/>
        </w:rPr>
      </w:r>
      <w:r/>
    </w:p>
    <w:p>
      <w:pPr>
        <w:pStyle w:val="920"/>
        <w:ind w:firstLine="482"/>
        <w:spacing w:line="360" w:lineRule="auto"/>
        <w:rPr>
          <w:rFonts w:ascii="Times New Roman" w:hAnsi="Times New Roman" w:eastAsia="Arial" w:cs="Times New Roman"/>
          <w:b/>
          <w:sz w:val="24"/>
          <w:szCs w:val="24"/>
          <w:highlight w:val="none"/>
        </w:rPr>
      </w:pPr>
      <w:r>
        <w:rPr>
          <w:rFonts w:ascii="Times New Roman" w:hAnsi="Times New Roman" w:eastAsia="Arial" w:cs="Times New Roman"/>
          <w:b/>
          <w:sz w:val="24"/>
          <w:szCs w:val="24"/>
          <w:highlight w:val="none"/>
        </w:rPr>
        <w:t xml:space="preserve">三、获取采购文件：</w:t>
      </w:r>
      <w:r>
        <w:rPr>
          <w:rFonts w:ascii="Times New Roman" w:hAnsi="Times New Roman" w:eastAsia="Arial" w:cs="Times New Roman"/>
          <w:b/>
          <w:sz w:val="24"/>
          <w:szCs w:val="24"/>
          <w:highlight w:val="none"/>
        </w:rPr>
      </w:r>
      <w:r/>
    </w:p>
    <w:p>
      <w:pPr>
        <w:pStyle w:val="920"/>
        <w:ind w:firstLine="48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1.时间：自磋商文件公告发布之日起至</w:t>
      </w:r>
      <w:r>
        <w:rPr>
          <w:rFonts w:ascii="Times New Roman" w:hAnsi="Times New Roman" w:cs="Times New Roman"/>
          <w:sz w:val="24"/>
          <w:highlight w:val="none"/>
          <w:lang w:val="en-US" w:eastAsia="zh-CN"/>
        </w:rPr>
        <w:t xml:space="preserve">五个工作日</w:t>
      </w:r>
      <w:r>
        <w:rPr>
          <w:rFonts w:ascii="Times New Roman" w:hAnsi="Times New Roman" w:cs="Times New Roman"/>
          <w:sz w:val="24"/>
          <w:highlight w:val="none"/>
        </w:rPr>
        <w:t xml:space="preserve">。</w:t>
      </w:r>
      <w:r>
        <w:rPr>
          <w:rFonts w:ascii="Times New Roman" w:hAnsi="Times New Roman" w:cs="Times New Roman"/>
          <w:sz w:val="24"/>
          <w:highlight w:val="none"/>
        </w:rPr>
      </w:r>
      <w:r/>
    </w:p>
    <w:p>
      <w:pPr>
        <w:pStyle w:val="920"/>
        <w:ind w:firstLine="48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2.地点：“苏采云”系统（网址：http://jszfcg.jsczt.cn）</w:t>
      </w:r>
      <w:r>
        <w:rPr>
          <w:rFonts w:ascii="Times New Roman" w:hAnsi="Times New Roman" w:cs="Times New Roman"/>
          <w:sz w:val="24"/>
          <w:highlight w:val="none"/>
        </w:rPr>
      </w:r>
      <w:r/>
    </w:p>
    <w:p>
      <w:pPr>
        <w:pStyle w:val="920"/>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3.方式：“苏采云”系统自行下载</w:t>
      </w:r>
      <w:r>
        <w:rPr>
          <w:rFonts w:ascii="Times New Roman" w:hAnsi="Times New Roman" w:cs="Times New Roman"/>
          <w:sz w:val="24"/>
          <w:highlight w:val="none"/>
        </w:rPr>
      </w:r>
      <w:r/>
    </w:p>
    <w:p>
      <w:pPr>
        <w:pStyle w:val="920"/>
        <w:ind w:firstLine="480"/>
        <w:spacing w:line="360" w:lineRule="auto"/>
        <w:rPr>
          <w:rFonts w:ascii="Times New Roman" w:hAnsi="Times New Roman" w:cs="Times New Roman"/>
          <w:b/>
          <w:bCs/>
          <w:sz w:val="24"/>
          <w:highlight w:val="none"/>
        </w:rPr>
      </w:pPr>
      <w:r>
        <w:rPr>
          <w:rFonts w:ascii="Times New Roman" w:hAnsi="Times New Roman" w:cs="Times New Roman"/>
          <w:sz w:val="24"/>
          <w:highlight w:val="none"/>
        </w:rPr>
        <w:t xml:space="preserve">4.售价：免费</w:t>
      </w:r>
      <w:r>
        <w:rPr>
          <w:rFonts w:ascii="Times New Roman" w:hAnsi="Times New Roman" w:cs="Times New Roman"/>
          <w:b/>
          <w:bCs/>
          <w:sz w:val="24"/>
          <w:highlight w:val="none"/>
        </w:rPr>
      </w:r>
      <w:r/>
    </w:p>
    <w:p>
      <w:pPr>
        <w:pStyle w:val="920"/>
        <w:ind w:firstLine="482"/>
        <w:spacing w:line="360" w:lineRule="auto"/>
        <w:rPr>
          <w:rFonts w:ascii="Times New Roman" w:hAnsi="Times New Roman" w:cs="Times New Roman"/>
          <w:b/>
          <w:bCs/>
          <w:sz w:val="24"/>
          <w:highlight w:val="none"/>
        </w:rPr>
      </w:pPr>
      <w:r>
        <w:rPr>
          <w:rFonts w:ascii="Times New Roman" w:hAnsi="Times New Roman" w:cs="Times New Roman"/>
          <w:b/>
          <w:bCs/>
          <w:sz w:val="24"/>
          <w:highlight w:val="none"/>
        </w:rPr>
        <w:t xml:space="preserve">四、</w:t>
      </w:r>
      <w:r>
        <w:rPr>
          <w:rFonts w:ascii="Times New Roman" w:hAnsi="Times New Roman"/>
          <w:b/>
          <w:sz w:val="24"/>
          <w:highlight w:val="none"/>
        </w:rPr>
        <w:t xml:space="preserve">响应文件提交</w:t>
      </w:r>
      <w:r>
        <w:rPr>
          <w:rFonts w:ascii="Times New Roman" w:hAnsi="Times New Roman" w:cs="Times New Roman"/>
          <w:b/>
          <w:bCs/>
          <w:sz w:val="24"/>
          <w:highlight w:val="none"/>
        </w:rPr>
        <w:t xml:space="preserve">：</w:t>
      </w:r>
      <w:r>
        <w:rPr>
          <w:rFonts w:ascii="Times New Roman" w:hAnsi="Times New Roman" w:cs="Times New Roman"/>
          <w:b/>
          <w:bCs/>
          <w:sz w:val="24"/>
          <w:highlight w:val="none"/>
        </w:rPr>
      </w:r>
      <w:r/>
    </w:p>
    <w:p>
      <w:pPr>
        <w:pStyle w:val="920"/>
        <w:ind w:firstLine="48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1.电子响应文件上传截止时间：</w:t>
      </w:r>
      <w:r>
        <w:rPr>
          <w:rFonts w:ascii="Times New Roman" w:hAnsi="Times New Roman" w:cs="Times New Roman"/>
          <w:sz w:val="24"/>
          <w:highlight w:val="none"/>
          <w:lang w:eastAsia="zh-CN"/>
        </w:rPr>
        <w:t xml:space="preserve">202</w:t>
      </w:r>
      <w:r>
        <w:rPr>
          <w:rFonts w:hint="eastAsia" w:cs="Times New Roman"/>
          <w:sz w:val="24"/>
          <w:highlight w:val="none"/>
          <w:lang w:val="en-US" w:eastAsia="zh-CN"/>
        </w:rPr>
        <w:t xml:space="preserve">6</w:t>
      </w:r>
      <w:r>
        <w:rPr>
          <w:rFonts w:ascii="Times New Roman" w:hAnsi="Times New Roman" w:cs="Times New Roman"/>
          <w:sz w:val="24"/>
          <w:highlight w:val="none"/>
        </w:rPr>
        <w:t xml:space="preserve">年5</w:t>
      </w:r>
      <w:r>
        <w:rPr>
          <w:rFonts w:ascii="Times New Roman" w:hAnsi="Times New Roman" w:cs="Times New Roman"/>
          <w:sz w:val="24"/>
          <w:highlight w:val="none"/>
        </w:rPr>
        <w:t xml:space="preserve">月25</w:t>
      </w:r>
      <w:r>
        <w:rPr>
          <w:rFonts w:ascii="Times New Roman" w:hAnsi="Times New Roman" w:cs="Times New Roman"/>
          <w:sz w:val="24"/>
          <w:highlight w:val="none"/>
        </w:rPr>
        <w:t xml:space="preserve">日13点30分。</w:t>
      </w:r>
      <w:r>
        <w:rPr>
          <w:rFonts w:ascii="Times New Roman" w:hAnsi="Times New Roman" w:cs="Times New Roman"/>
          <w:sz w:val="24"/>
          <w:highlight w:val="none"/>
        </w:rPr>
      </w:r>
      <w:r/>
    </w:p>
    <w:p>
      <w:pPr>
        <w:pStyle w:val="920"/>
        <w:ind w:firstLine="420"/>
        <w:spacing w:line="360" w:lineRule="auto"/>
        <w:rPr>
          <w:rFonts w:ascii="Times New Roman" w:hAnsi="Times New Roman" w:cs="Times New Roman"/>
          <w:sz w:val="24"/>
          <w:szCs w:val="24"/>
          <w:highlight w:val="none"/>
        </w:rPr>
      </w:pPr>
      <w:r>
        <w:rPr>
          <w:rFonts w:ascii="Times New Roman" w:hAnsi="Times New Roman" w:cs="Times New Roman"/>
          <w:sz w:val="24"/>
          <w:highlight w:val="none"/>
        </w:rPr>
        <w:t xml:space="preserve">2.地点：“苏采云”系统（网址：http://jszfcg.jsczt.cn/）</w:t>
      </w:r>
      <w:r>
        <w:rPr>
          <w:rFonts w:ascii="Times New Roman" w:hAnsi="Times New Roman" w:cs="Times New Roman"/>
          <w:sz w:val="24"/>
          <w:szCs w:val="24"/>
          <w:highlight w:val="none"/>
        </w:rPr>
      </w:r>
      <w:r/>
    </w:p>
    <w:p>
      <w:pPr>
        <w:pStyle w:val="920"/>
        <w:ind w:firstLine="422"/>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五、开启</w:t>
      </w:r>
      <w:r>
        <w:rPr>
          <w:rFonts w:ascii="Times New Roman" w:hAnsi="Times New Roman" w:cs="Times New Roman"/>
          <w:b/>
          <w:bCs/>
          <w:sz w:val="24"/>
          <w:szCs w:val="24"/>
          <w:highlight w:val="none"/>
        </w:rPr>
      </w:r>
      <w:r/>
    </w:p>
    <w:p>
      <w:pPr>
        <w:pStyle w:val="920"/>
        <w:ind w:left="42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1.时间：</w:t>
      </w:r>
      <w:r>
        <w:rPr>
          <w:rFonts w:hint="eastAsia" w:cs="Times New Roman"/>
          <w:sz w:val="24"/>
          <w:highlight w:val="none"/>
          <w:lang w:eastAsia="zh-CN"/>
        </w:rPr>
        <w:t xml:space="preserve">2026年5</w:t>
      </w:r>
      <w:r>
        <w:rPr>
          <w:rFonts w:hint="eastAsia" w:cs="Times New Roman"/>
          <w:sz w:val="24"/>
          <w:highlight w:val="none"/>
          <w:lang w:eastAsia="zh-CN"/>
        </w:rPr>
        <w:t xml:space="preserve">月25</w:t>
      </w:r>
      <w:r>
        <w:rPr>
          <w:rFonts w:hint="eastAsia" w:cs="Times New Roman"/>
          <w:sz w:val="24"/>
          <w:highlight w:val="none"/>
          <w:lang w:eastAsia="zh-CN"/>
        </w:rPr>
        <w:t xml:space="preserve">日</w:t>
      </w:r>
      <w:r>
        <w:rPr>
          <w:rFonts w:ascii="Times New Roman" w:hAnsi="Times New Roman" w:cs="Times New Roman"/>
          <w:sz w:val="24"/>
          <w:highlight w:val="none"/>
        </w:rPr>
        <w:t xml:space="preserve">13点30分；</w:t>
      </w:r>
      <w:r>
        <w:rPr>
          <w:rFonts w:ascii="Times New Roman" w:hAnsi="Times New Roman" w:cs="Times New Roman"/>
          <w:sz w:val="24"/>
          <w:highlight w:val="none"/>
        </w:rPr>
      </w:r>
      <w:r/>
    </w:p>
    <w:p>
      <w:pPr>
        <w:pStyle w:val="920"/>
        <w:ind w:firstLine="480"/>
        <w:spacing w:line="360" w:lineRule="auto"/>
        <w:rPr>
          <w:rFonts w:ascii="Times New Roman" w:hAnsi="Times New Roman" w:eastAsia="宋体" w:cs="Times New Roman"/>
          <w:sz w:val="24"/>
          <w:highlight w:val="none"/>
          <w:lang w:val="en-US" w:eastAsia="zh-CN"/>
        </w:rPr>
      </w:pPr>
      <w:r>
        <w:rPr>
          <w:rFonts w:ascii="Times New Roman" w:hAnsi="Times New Roman" w:cs="Times New Roman"/>
          <w:sz w:val="24"/>
          <w:highlight w:val="none"/>
        </w:rPr>
        <w:t xml:space="preserve">2.</w:t>
      </w:r>
      <w:r>
        <w:rPr>
          <w:rFonts w:ascii="宋体" w:hAnsi="宋体" w:eastAsia="宋体" w:cs="宋体"/>
          <w:color w:val="000000"/>
          <w:sz w:val="24"/>
          <w:highlight w:val="none"/>
        </w:rPr>
        <w:t xml:space="preserve">苏州市市辖区政府采购不见面虚拟开标室</w:t>
      </w:r>
      <w:r>
        <w:rPr>
          <w:rFonts w:hint="eastAsia"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sz w:val="24"/>
          <w:highlight w:val="none"/>
          <w:lang w:val="en-US" w:eastAsia="zh-CN"/>
        </w:rPr>
      </w:r>
      <w:r/>
    </w:p>
    <w:p>
      <w:pPr>
        <w:pStyle w:val="920"/>
        <w:ind w:firstLine="422"/>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六、公告期限</w:t>
      </w:r>
      <w:r>
        <w:rPr>
          <w:rFonts w:ascii="Times New Roman" w:hAnsi="Times New Roman" w:cs="Times New Roman"/>
          <w:b/>
          <w:bCs/>
          <w:sz w:val="24"/>
          <w:szCs w:val="24"/>
          <w:highlight w:val="none"/>
        </w:rPr>
      </w:r>
      <w:r/>
    </w:p>
    <w:p>
      <w:pPr>
        <w:pStyle w:val="920"/>
        <w:ind w:firstLine="42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自本公告发布之日起3个工作日。</w:t>
      </w:r>
      <w:r>
        <w:rPr>
          <w:rFonts w:ascii="Times New Roman" w:hAnsi="Times New Roman" w:cs="Times New Roman"/>
          <w:sz w:val="24"/>
          <w:szCs w:val="24"/>
          <w:highlight w:val="none"/>
        </w:rPr>
      </w:r>
      <w:r/>
    </w:p>
    <w:p>
      <w:pPr>
        <w:pStyle w:val="920"/>
        <w:ind w:firstLine="422"/>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七、其他补充事宜</w:t>
      </w:r>
      <w:r>
        <w:rPr>
          <w:rFonts w:ascii="Times New Roman" w:hAnsi="Times New Roman" w:cs="Times New Roman"/>
          <w:b/>
          <w:bCs/>
          <w:sz w:val="24"/>
          <w:szCs w:val="24"/>
          <w:highlight w:val="none"/>
        </w:rPr>
      </w:r>
      <w:r/>
    </w:p>
    <w:p>
      <w:pPr>
        <w:pStyle w:val="920"/>
        <w:ind w:firstLine="480"/>
        <w:jc w:val="left"/>
        <w:spacing w:line="360" w:lineRule="auto"/>
        <w:rPr>
          <w:rFonts w:ascii="Times New Roman" w:hAnsi="Times New Roman"/>
          <w:sz w:val="24"/>
          <w:highlight w:val="none"/>
        </w:rPr>
      </w:pPr>
      <w:r>
        <w:rPr>
          <w:rFonts w:ascii="Times New Roman" w:hAnsi="Times New Roman"/>
          <w:sz w:val="24"/>
          <w:highlight w:val="none"/>
        </w:rPr>
        <w:t xml:space="preserve">1.CA证书办理、参与采购活动及投标准备事项：</w:t>
      </w:r>
      <w:r>
        <w:rPr>
          <w:rFonts w:ascii="Times New Roman" w:hAnsi="Times New Roman"/>
          <w:sz w:val="24"/>
          <w:highlight w:val="none"/>
        </w:rPr>
      </w:r>
      <w:r/>
    </w:p>
    <w:p>
      <w:pPr>
        <w:pStyle w:val="920"/>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（1）CA证书办理</w:t>
      </w:r>
      <w:r>
        <w:rPr>
          <w:rFonts w:ascii="Times New Roman" w:hAnsi="Times New Roman" w:cs="Times New Roman"/>
          <w:sz w:val="24"/>
          <w:highlight w:val="none"/>
        </w:rPr>
      </w:r>
      <w:r/>
    </w:p>
    <w:p>
      <w:pPr>
        <w:pStyle w:val="920"/>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Times New Roman" w:hAnsi="Times New Roman" w:cs="Times New Roman"/>
          <w:b/>
          <w:sz w:val="24"/>
          <w:highlight w:val="none"/>
        </w:rPr>
        <w:t xml:space="preserve">苏州现场办理地址：苏州市姑苏区平泷路251号政务服务中心4楼公共交易中心窗口，咨询电话：0512-69820834</w:t>
      </w:r>
      <w:r>
        <w:rPr>
          <w:rFonts w:ascii="Times New Roman" w:hAnsi="Times New Roman" w:cs="Times New Roman"/>
          <w:sz w:val="24"/>
          <w:highlight w:val="none"/>
        </w:rPr>
        <w:t xml:space="preserve">。</w:t>
      </w:r>
      <w:r>
        <w:rPr>
          <w:rFonts w:ascii="Times New Roman" w:hAnsi="Times New Roman" w:cs="Times New Roman"/>
          <w:sz w:val="24"/>
          <w:highlight w:val="none"/>
        </w:rPr>
      </w:r>
      <w:r/>
    </w:p>
    <w:p>
      <w:pPr>
        <w:pStyle w:val="920"/>
        <w:ind w:firstLine="480"/>
        <w:jc w:val="left"/>
        <w:spacing w:line="360" w:lineRule="auto"/>
        <w:rPr>
          <w:rFonts w:ascii="Times New Roman" w:hAnsi="Times New Roman" w:cs="Times New Roman"/>
          <w:b/>
          <w:sz w:val="24"/>
          <w:highlight w:val="none"/>
        </w:rPr>
      </w:pPr>
      <w:r>
        <w:rPr>
          <w:rFonts w:ascii="Times New Roman" w:hAnsi="Times New Roman" w:cs="Times New Roman"/>
          <w:sz w:val="24"/>
          <w:highlight w:val="none"/>
        </w:rPr>
        <w:t xml:space="preserve">（2）参与采购活动</w:t>
      </w:r>
      <w:r>
        <w:rPr>
          <w:rFonts w:ascii="Times New Roman" w:hAnsi="Times New Roman" w:cs="Times New Roman"/>
          <w:b/>
          <w:sz w:val="24"/>
          <w:highlight w:val="none"/>
        </w:rPr>
      </w:r>
      <w:r/>
    </w:p>
    <w:p>
      <w:pPr>
        <w:pStyle w:val="920"/>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Times New Roman" w:hAnsi="Times New Roman" w:cs="Times New Roman"/>
          <w:sz w:val="24"/>
          <w:highlight w:val="none"/>
        </w:rPr>
      </w:r>
      <w:r/>
    </w:p>
    <w:p>
      <w:pPr>
        <w:pStyle w:val="920"/>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考虑到熟悉“苏采云”系统、办理CA证书都需要一定的时间，请提早准备以免耽误招标采购活动。</w:t>
      </w:r>
      <w:r>
        <w:rPr>
          <w:rFonts w:ascii="Times New Roman" w:hAnsi="Times New Roman" w:cs="Times New Roman"/>
          <w:sz w:val="24"/>
          <w:highlight w:val="none"/>
        </w:rPr>
      </w:r>
      <w:r/>
    </w:p>
    <w:p>
      <w:pPr>
        <w:pStyle w:val="920"/>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（3）电子投标准备</w:t>
      </w:r>
      <w:r>
        <w:rPr>
          <w:rFonts w:ascii="Times New Roman" w:hAnsi="Times New Roman" w:cs="Times New Roman"/>
          <w:sz w:val="24"/>
          <w:highlight w:val="none"/>
        </w:rPr>
      </w:r>
      <w:r/>
    </w:p>
    <w:p>
      <w:pPr>
        <w:pStyle w:val="920"/>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Times New Roman" w:hAnsi="Times New Roman" w:cs="Times New Roman"/>
          <w:b/>
          <w:sz w:val="24"/>
          <w:highlight w:val="none"/>
        </w:rPr>
        <w:t xml:space="preserve">（具体详见《苏采云系统供应商操作手册》，网址链接https://czju.suzhou.gov.cn/zfcg/html/content/20231220161910031.shtml）</w:t>
      </w:r>
      <w:r>
        <w:rPr>
          <w:rFonts w:ascii="Times New Roman" w:hAnsi="Times New Roman" w:cs="Times New Roman"/>
          <w:sz w:val="24"/>
          <w:highlight w:val="none"/>
        </w:rPr>
        <w:t xml:space="preserve">。</w:t>
      </w:r>
      <w:r>
        <w:rPr>
          <w:rFonts w:ascii="Times New Roman" w:hAnsi="Times New Roman" w:cs="Times New Roman"/>
          <w:sz w:val="24"/>
          <w:highlight w:val="none"/>
        </w:rPr>
      </w:r>
      <w:r/>
    </w:p>
    <w:p>
      <w:pPr>
        <w:pStyle w:val="920"/>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在系统操作过程中如有疑问，请按以下方式联系：</w:t>
      </w:r>
      <w:r>
        <w:rPr>
          <w:rFonts w:ascii="Times New Roman" w:hAnsi="Times New Roman" w:cs="Times New Roman"/>
          <w:sz w:val="24"/>
          <w:highlight w:val="none"/>
        </w:rPr>
      </w:r>
      <w:r/>
    </w:p>
    <w:p>
      <w:pPr>
        <w:pStyle w:val="920"/>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注册咨询：</w:t>
      </w:r>
      <w:r>
        <w:rPr>
          <w:rFonts w:ascii="Times New Roman" w:hAnsi="Times New Roman" w:eastAsia="宋体" w:cs="Times New Roman"/>
          <w:i w:val="0"/>
          <w:iCs w:val="0"/>
          <w:caps w:val="0"/>
          <w:spacing w:val="0"/>
          <w:sz w:val="24"/>
          <w:szCs w:val="20"/>
          <w:highlight w:val="none"/>
          <w:shd w:val="clear" w:color="auto" w:fill="auto"/>
        </w:rPr>
        <w:t xml:space="preserve">13914088964</w:t>
      </w:r>
      <w:r>
        <w:rPr>
          <w:rFonts w:ascii="Times New Roman" w:hAnsi="Times New Roman" w:cs="Times New Roman"/>
          <w:sz w:val="24"/>
          <w:highlight w:val="none"/>
        </w:rPr>
        <w:t xml:space="preserve">；</w:t>
      </w:r>
      <w:r>
        <w:rPr>
          <w:rFonts w:ascii="Times New Roman" w:hAnsi="Times New Roman" w:cs="Times New Roman"/>
          <w:sz w:val="24"/>
          <w:highlight w:val="none"/>
        </w:rPr>
      </w:r>
      <w:r/>
    </w:p>
    <w:p>
      <w:pPr>
        <w:pStyle w:val="920"/>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CA技术咨询电话：400-608-6099；</w:t>
      </w:r>
      <w:r>
        <w:rPr>
          <w:rFonts w:ascii="Times New Roman" w:hAnsi="Times New Roman" w:cs="Times New Roman"/>
          <w:sz w:val="24"/>
          <w:highlight w:val="none"/>
        </w:rPr>
      </w:r>
      <w:r/>
    </w:p>
    <w:p>
      <w:pPr>
        <w:pStyle w:val="920"/>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签章使用问题：025-83633811、025-83633812、15380932027、15371015030；</w:t>
      </w:r>
      <w:r>
        <w:rPr>
          <w:rFonts w:ascii="Times New Roman" w:hAnsi="Times New Roman" w:cs="Times New Roman"/>
          <w:sz w:val="24"/>
          <w:highlight w:val="none"/>
        </w:rPr>
      </w:r>
      <w:r/>
    </w:p>
    <w:p>
      <w:pPr>
        <w:pStyle w:val="920"/>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系统使用指导与咨询：联系电话：</w:t>
      </w:r>
      <w:r>
        <w:rPr>
          <w:rFonts w:ascii="Times New Roman" w:hAnsi="Times New Roman" w:eastAsia="宋体" w:cs="Times New Roman"/>
          <w:i w:val="0"/>
          <w:iCs w:val="0"/>
          <w:caps w:val="0"/>
          <w:spacing w:val="0"/>
          <w:sz w:val="24"/>
          <w:szCs w:val="20"/>
          <w:highlight w:val="none"/>
          <w:shd w:val="clear" w:color="auto" w:fill="auto"/>
        </w:rPr>
        <w:t xml:space="preserve">13914088964</w:t>
      </w:r>
      <w:r>
        <w:rPr>
          <w:rFonts w:ascii="Times New Roman" w:hAnsi="Times New Roman" w:cs="Times New Roman"/>
          <w:sz w:val="24"/>
          <w:highlight w:val="none"/>
        </w:rPr>
        <w:t xml:space="preserve">；QQ：3048755361、1315179389、895706745。</w:t>
      </w:r>
      <w:r>
        <w:rPr>
          <w:rFonts w:ascii="Times New Roman" w:hAnsi="Times New Roman" w:eastAsia="宋体" w:cs="Times New Roman"/>
          <w:i w:val="0"/>
          <w:iCs w:val="0"/>
          <w:caps w:val="0"/>
          <w:spacing w:val="0"/>
          <w:sz w:val="24"/>
          <w:szCs w:val="20"/>
          <w:highlight w:val="none"/>
          <w:shd w:val="clear" w:color="auto" w:fill="auto"/>
        </w:rPr>
        <w:t xml:space="preserve">智能客服：登录苏采云系统后，联系系统右下方智能客服图标进行咨询。</w:t>
      </w:r>
      <w:r>
        <w:rPr>
          <w:rFonts w:ascii="Times New Roman" w:hAnsi="Times New Roman" w:cs="Times New Roman"/>
          <w:sz w:val="24"/>
          <w:highlight w:val="none"/>
        </w:rPr>
      </w:r>
      <w:r/>
    </w:p>
    <w:p>
      <w:pPr>
        <w:pStyle w:val="920"/>
        <w:ind w:firstLine="480"/>
        <w:spacing w:line="360" w:lineRule="auto"/>
        <w:rPr>
          <w:rFonts w:ascii="Times New Roman" w:hAnsi="Times New Roman"/>
          <w:sz w:val="24"/>
          <w:highlight w:val="none"/>
        </w:rPr>
      </w:pPr>
      <w:r>
        <w:rPr>
          <w:rFonts w:ascii="Times New Roman" w:hAnsi="Times New Roman"/>
          <w:sz w:val="24"/>
          <w:highlight w:val="none"/>
        </w:rPr>
        <w:t xml:space="preserve">2.</w:t>
      </w:r>
      <w:r>
        <w:rPr>
          <w:rFonts w:ascii="Times New Roman" w:hAnsi="Times New Roman" w:cs="Times New Roman"/>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ascii="Times New Roman" w:hAnsi="Times New Roman"/>
          <w:sz w:val="24"/>
          <w:highlight w:val="none"/>
        </w:rPr>
      </w:r>
      <w:r/>
    </w:p>
    <w:p>
      <w:pPr>
        <w:pStyle w:val="920"/>
        <w:ind w:firstLine="480"/>
        <w:spacing w:line="360" w:lineRule="auto"/>
        <w:rPr>
          <w:rFonts w:ascii="Times New Roman" w:hAnsi="Times New Roman"/>
          <w:sz w:val="24"/>
          <w:highlight w:val="none"/>
        </w:rPr>
      </w:pPr>
      <w:r>
        <w:rPr>
          <w:rFonts w:ascii="Times New Roman" w:hAnsi="Times New Roman"/>
          <w:sz w:val="24"/>
          <w:highlight w:val="none"/>
        </w:rPr>
        <w:t xml:space="preserve">3.开启相关事项：</w:t>
      </w:r>
      <w:r>
        <w:rPr>
          <w:rFonts w:ascii="Times New Roman" w:hAnsi="Times New Roman"/>
          <w:sz w:val="24"/>
          <w:highlight w:val="none"/>
        </w:rPr>
      </w:r>
      <w:r/>
    </w:p>
    <w:p>
      <w:pPr>
        <w:pStyle w:val="920"/>
        <w:ind w:firstLine="240"/>
        <w:spacing w:line="360" w:lineRule="auto"/>
        <w:rPr>
          <w:rFonts w:ascii="Times New Roman" w:hAnsi="Times New Roman" w:cs="Times New Roman"/>
          <w:sz w:val="24"/>
          <w:highlight w:val="none"/>
        </w:rPr>
      </w:pPr>
      <w:r>
        <w:rPr>
          <w:rFonts w:ascii="Times New Roman" w:hAnsi="Times New Roman"/>
          <w:sz w:val="24"/>
          <w:highlight w:val="none"/>
        </w:rPr>
        <w:t xml:space="preserve">（1）</w:t>
      </w:r>
      <w:r>
        <w:rPr>
          <w:rFonts w:ascii="Times New Roman" w:hAnsi="Times New Roman" w:cs="Times New Roman"/>
          <w:sz w:val="24"/>
          <w:highlight w:val="none"/>
        </w:rPr>
        <w:t xml:space="preserve">本项目为不见面开标项目，开标阶段供应商在【供应商解密】环节必须使用 CA证书解密电子投标（响应）文件，如在系统规定的解密时间内未能完成解密的视为放弃投标（响应）。</w:t>
      </w:r>
      <w:r>
        <w:rPr>
          <w:rFonts w:ascii="Times New Roman" w:hAnsi="Times New Roman" w:cs="Times New Roman"/>
          <w:sz w:val="24"/>
          <w:highlight w:val="none"/>
        </w:rPr>
      </w:r>
      <w:r/>
    </w:p>
    <w:p>
      <w:pPr>
        <w:pStyle w:val="920"/>
        <w:ind w:firstLine="24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ascii="Times New Roman" w:hAnsi="Times New Roman" w:cs="Times New Roman"/>
          <w:sz w:val="24"/>
          <w:highlight w:val="none"/>
        </w:rPr>
      </w:r>
      <w:r/>
    </w:p>
    <w:p>
      <w:pPr>
        <w:pStyle w:val="931"/>
        <w:rPr>
          <w:highlight w:val="none"/>
        </w:rPr>
      </w:pPr>
      <w:r>
        <w:rPr>
          <w:rFonts w:ascii="Times New Roman" w:hAnsi="Times New Roman" w:cs="Times New Roman"/>
          <w:b/>
          <w:sz w:val="24"/>
          <w:highlight w:val="none"/>
        </w:rPr>
        <w:t xml:space="preserve">请供应商确保电脑、系统及其他设备（视频输入输出设备等）无误，且开标直至项目结束始终保持系统在线状态。</w:t>
      </w:r>
      <w:r>
        <w:rPr>
          <w:highlight w:val="none"/>
        </w:rPr>
      </w:r>
      <w:r/>
    </w:p>
    <w:p>
      <w:pPr>
        <w:pStyle w:val="920"/>
        <w:ind w:firstLine="240"/>
        <w:spacing w:line="360" w:lineRule="auto"/>
        <w:rPr>
          <w:rFonts w:ascii="Times New Roman" w:hAnsi="Times New Roman"/>
          <w:sz w:val="24"/>
          <w:highlight w:val="none"/>
        </w:rPr>
      </w:pPr>
      <w:r>
        <w:rPr>
          <w:rFonts w:ascii="Times New Roman" w:hAnsi="Times New Roman"/>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ascii="Times New Roman" w:hAnsi="Times New Roman"/>
          <w:sz w:val="24"/>
          <w:highlight w:val="none"/>
        </w:rPr>
      </w:r>
      <w:r/>
    </w:p>
    <w:p>
      <w:pPr>
        <w:pStyle w:val="920"/>
        <w:ind w:firstLine="480"/>
        <w:spacing w:line="360" w:lineRule="auto"/>
        <w:rPr>
          <w:rFonts w:ascii="Times New Roman" w:hAnsi="Times New Roman"/>
          <w:sz w:val="24"/>
          <w:highlight w:val="none"/>
        </w:rPr>
      </w:pPr>
      <w:r>
        <w:rPr>
          <w:rFonts w:ascii="Times New Roman" w:hAnsi="Times New Roman"/>
          <w:sz w:val="24"/>
          <w:highlight w:val="none"/>
        </w:rPr>
        <w:t xml:space="preserve">4.本项目获取采购文件截止日期之后仍可以下载采购文件，但截止日期之后下载的采购文件,视为非有效方式且不作为供应商权益受到损害的证明材料和依据。</w:t>
      </w:r>
      <w:r>
        <w:rPr>
          <w:rFonts w:ascii="Times New Roman" w:hAnsi="Times New Roman"/>
          <w:sz w:val="24"/>
          <w:highlight w:val="none"/>
        </w:rPr>
      </w:r>
      <w:r/>
    </w:p>
    <w:p>
      <w:pPr>
        <w:pStyle w:val="920"/>
        <w:ind w:firstLine="480"/>
        <w:spacing w:line="360" w:lineRule="auto"/>
        <w:rPr>
          <w:rFonts w:ascii="Times New Roman" w:hAnsi="Times New Roman"/>
          <w:sz w:val="24"/>
          <w:highlight w:val="none"/>
        </w:rPr>
      </w:pPr>
      <w:r>
        <w:rPr>
          <w:rFonts w:ascii="Times New Roman" w:hAnsi="Times New Roman"/>
          <w:sz w:val="24"/>
          <w:highlight w:val="none"/>
        </w:rPr>
        <w:t xml:space="preserve">5.更正(补充)公告及附件的获取: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ascii="Times New Roman" w:hAnsi="Times New Roman"/>
          <w:sz w:val="24"/>
          <w:highlight w:val="none"/>
        </w:rPr>
      </w:r>
      <w:r/>
    </w:p>
    <w:p>
      <w:pPr>
        <w:pStyle w:val="920"/>
        <w:ind w:firstLine="480"/>
        <w:spacing w:line="360" w:lineRule="auto"/>
        <w:rPr>
          <w:rFonts w:ascii="Times New Roman" w:hAnsi="Times New Roman"/>
          <w:sz w:val="24"/>
          <w:highlight w:val="none"/>
        </w:rPr>
      </w:pPr>
      <w:r>
        <w:rPr>
          <w:rFonts w:ascii="Times New Roman" w:hAnsi="Times New Roman"/>
          <w:sz w:val="24"/>
          <w:highlight w:val="none"/>
        </w:rPr>
        <w:t xml:space="preserve">6.请贵单位领取本次采购文件后，认真阅读各项内容，进行必要的磋商准备，按文件的要求详细填写和编制响应文件。</w:t>
      </w:r>
      <w:r>
        <w:rPr>
          <w:rFonts w:ascii="Times New Roman" w:hAnsi="Times New Roman"/>
          <w:sz w:val="24"/>
          <w:highlight w:val="none"/>
        </w:rPr>
      </w:r>
      <w:r/>
    </w:p>
    <w:p>
      <w:pPr>
        <w:pStyle w:val="920"/>
        <w:ind w:firstLine="42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7.本次采购的相关信息刊登在苏州政府采购网、江苏政府采购网、中国政府采购网。</w:t>
      </w:r>
      <w:r>
        <w:rPr>
          <w:rFonts w:ascii="Times New Roman" w:hAnsi="Times New Roman" w:cs="Times New Roman"/>
          <w:sz w:val="24"/>
          <w:szCs w:val="24"/>
          <w:highlight w:val="none"/>
        </w:rPr>
      </w:r>
      <w:r/>
    </w:p>
    <w:p>
      <w:pPr>
        <w:pStyle w:val="920"/>
        <w:ind w:firstLine="42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8.政府采购监管电话：</w:t>
      </w:r>
      <w:r>
        <w:rPr>
          <w:rFonts w:hint="eastAsia" w:ascii="宋体" w:hAnsi="宋体"/>
          <w:color w:val="000000"/>
          <w:sz w:val="24"/>
          <w:highlight w:val="none"/>
          <w:lang w:val="zh-CN"/>
        </w:rPr>
        <w:t xml:space="preserve">0512-68751335</w:t>
      </w:r>
      <w:r>
        <w:rPr>
          <w:rFonts w:ascii="Times New Roman" w:hAnsi="Times New Roman" w:cs="Times New Roman"/>
          <w:sz w:val="24"/>
          <w:highlight w:val="none"/>
        </w:rPr>
        <w:t xml:space="preserve">。</w:t>
      </w:r>
      <w:r>
        <w:rPr>
          <w:rFonts w:ascii="Times New Roman" w:hAnsi="Times New Roman" w:cs="Times New Roman"/>
          <w:sz w:val="24"/>
          <w:szCs w:val="24"/>
          <w:highlight w:val="none"/>
        </w:rPr>
      </w:r>
      <w:r/>
    </w:p>
    <w:p>
      <w:pPr>
        <w:pStyle w:val="920"/>
        <w:ind w:firstLine="482"/>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八、凡对本次采购提出询问，请按以下方式联系。 </w:t>
      </w:r>
      <w:r>
        <w:rPr>
          <w:rFonts w:ascii="Times New Roman" w:hAnsi="Times New Roman" w:cs="Times New Roman"/>
          <w:b/>
          <w:bCs/>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1.采购人信息 </w:t>
      </w:r>
      <w:r>
        <w:rPr>
          <w:rFonts w:ascii="Times New Roman" w:hAnsi="Times New Roman" w:cs="Times New Roman"/>
          <w:sz w:val="24"/>
          <w:szCs w:val="24"/>
          <w:highlight w:val="none"/>
        </w:rPr>
      </w:r>
      <w:r/>
    </w:p>
    <w:p>
      <w:pPr>
        <w:pStyle w:val="920"/>
        <w:ind w:firstLine="480"/>
        <w:spacing w:line="360" w:lineRule="auto"/>
        <w:rPr>
          <w:rFonts w:ascii="Times New Roman" w:hAnsi="Times New Roman" w:eastAsia="宋体" w:cs="Times New Roman"/>
          <w:sz w:val="24"/>
          <w:szCs w:val="24"/>
          <w:highlight w:val="none"/>
          <w:lang w:eastAsia="zh-CN"/>
        </w:rPr>
      </w:pPr>
      <w:r>
        <w:rPr>
          <w:rFonts w:ascii="Times New Roman" w:hAnsi="Times New Roman" w:cs="Times New Roman"/>
          <w:sz w:val="24"/>
          <w:szCs w:val="24"/>
          <w:highlight w:val="none"/>
        </w:rPr>
        <w:t xml:space="preserve">名称：</w:t>
      </w:r>
      <w:r>
        <w:rPr>
          <w:rFonts w:hint="eastAsia" w:cs="Times New Roman"/>
          <w:sz w:val="24"/>
          <w:szCs w:val="24"/>
          <w:highlight w:val="none"/>
          <w:lang w:eastAsia="zh-CN"/>
        </w:rPr>
        <w:t xml:space="preserve">苏州高新区(虎丘区)城乡发展局</w:t>
      </w:r>
      <w:r>
        <w:rPr>
          <w:rFonts w:ascii="Times New Roman" w:hAnsi="Times New Roman" w:eastAsia="宋体" w:cs="Times New Roman"/>
          <w:sz w:val="24"/>
          <w:szCs w:val="24"/>
          <w:highlight w:val="none"/>
          <w:lang w:eastAsia="zh-CN"/>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地址：</w:t>
      </w:r>
      <w:r>
        <w:rPr>
          <w:rFonts w:hint="eastAsia" w:ascii="Times New Roman" w:hAnsi="Times New Roman" w:eastAsia="宋体" w:cs="Times New Roman"/>
          <w:i w:val="0"/>
          <w:iCs w:val="0"/>
          <w:caps w:val="0"/>
          <w:spacing w:val="0"/>
          <w:sz w:val="24"/>
          <w:szCs w:val="24"/>
          <w:highlight w:val="none"/>
          <w:shd w:val="clear" w:color="auto" w:fill="auto"/>
        </w:rPr>
        <w:t xml:space="preserve">苏州高新区锦峰路188号4号楼1102</w:t>
      </w:r>
      <w:r>
        <w:rPr>
          <w:rFonts w:hint="eastAsia" w:ascii="Times New Roman" w:hAnsi="Times New Roman" w:eastAsia="宋体" w:cs="Times New Roman"/>
          <w:sz w:val="24"/>
          <w:szCs w:val="24"/>
          <w:highlight w:val="none"/>
        </w:rPr>
        <w:t xml:space="preserve">  </w:t>
      </w:r>
      <w:r>
        <w:rPr>
          <w:rFonts w:ascii="Times New Roman" w:hAnsi="Times New Roman" w:cs="Times New Roman"/>
          <w:sz w:val="24"/>
          <w:szCs w:val="24"/>
          <w:highlight w:val="none"/>
        </w:rPr>
      </w:r>
      <w:r/>
    </w:p>
    <w:p>
      <w:pPr>
        <w:pStyle w:val="920"/>
        <w:ind w:firstLine="480"/>
        <w:spacing w:line="360" w:lineRule="auto"/>
        <w:rPr>
          <w:rFonts w:ascii="Times New Roman" w:hAnsi="Times New Roman" w:eastAsia="宋体" w:cs="Times New Roman"/>
          <w:color w:val="000000"/>
          <w:sz w:val="24"/>
          <w:szCs w:val="20"/>
          <w:highlight w:val="none"/>
          <w:lang w:val="en-US" w:eastAsia="zh-CN"/>
        </w:rPr>
      </w:pPr>
      <w:r>
        <w:rPr>
          <w:rFonts w:ascii="Times New Roman" w:hAnsi="Times New Roman" w:eastAsia="宋体" w:cs="Times New Roman"/>
          <w:color w:val="000000"/>
          <w:sz w:val="24"/>
          <w:szCs w:val="20"/>
          <w:highlight w:val="none"/>
          <w:lang w:val="en-US" w:eastAsia="zh-CN"/>
        </w:rPr>
        <w:t xml:space="preserve">联系人：</w:t>
      </w:r>
      <w:r>
        <w:rPr>
          <w:rFonts w:hint="eastAsia" w:ascii="Times New Roman" w:hAnsi="Times New Roman" w:eastAsia="宋体" w:cs="Times New Roman"/>
          <w:i w:val="0"/>
          <w:iCs w:val="0"/>
          <w:caps w:val="0"/>
          <w:spacing w:val="0"/>
          <w:sz w:val="24"/>
          <w:szCs w:val="24"/>
          <w:highlight w:val="none"/>
          <w:shd w:val="clear" w:color="auto" w:fill="auto"/>
        </w:rPr>
        <w:t xml:space="preserve">蔡晨诚</w:t>
      </w:r>
      <w:r>
        <w:rPr>
          <w:rFonts w:ascii="Times New Roman" w:hAnsi="Times New Roman" w:eastAsia="宋体" w:cs="Times New Roman"/>
          <w:color w:val="000000"/>
          <w:sz w:val="24"/>
          <w:szCs w:val="20"/>
          <w:highlight w:val="none"/>
          <w:lang w:val="en-US" w:eastAsia="zh-CN"/>
        </w:rPr>
      </w:r>
      <w:r/>
    </w:p>
    <w:p>
      <w:pPr>
        <w:pStyle w:val="920"/>
        <w:ind w:firstLine="480"/>
        <w:spacing w:line="360" w:lineRule="auto"/>
        <w:rPr>
          <w:rFonts w:ascii="Times New Roman" w:hAnsi="Times New Roman" w:eastAsia="宋体" w:cs="Times New Roman"/>
          <w:color w:val="000000"/>
          <w:sz w:val="24"/>
          <w:szCs w:val="20"/>
          <w:highlight w:val="none"/>
          <w:lang w:eastAsia="zh-CN"/>
        </w:rPr>
      </w:pPr>
      <w:r>
        <w:rPr>
          <w:rFonts w:ascii="Times New Roman" w:hAnsi="Times New Roman" w:eastAsia="宋体" w:cs="Times New Roman"/>
          <w:color w:val="000000"/>
          <w:sz w:val="24"/>
          <w:szCs w:val="20"/>
          <w:highlight w:val="none"/>
        </w:rPr>
        <w:t xml:space="preserve">联系电话：</w:t>
      </w:r>
      <w:r>
        <w:rPr>
          <w:rFonts w:hint="eastAsia" w:ascii="Times New Roman" w:hAnsi="Times New Roman" w:eastAsia="宋体" w:cs="Times New Roman"/>
          <w:i w:val="0"/>
          <w:iCs w:val="0"/>
          <w:caps w:val="0"/>
          <w:spacing w:val="0"/>
          <w:sz w:val="24"/>
          <w:szCs w:val="24"/>
          <w:highlight w:val="none"/>
          <w:shd w:val="clear" w:color="auto" w:fill="auto"/>
        </w:rPr>
        <w:t xml:space="preserve">0512-68753587</w:t>
      </w:r>
      <w:r>
        <w:rPr>
          <w:rFonts w:hint="eastAsia" w:ascii="Times New Roman" w:hAnsi="Times New Roman" w:eastAsia="宋体" w:cs="Times New Roman"/>
          <w:sz w:val="24"/>
          <w:szCs w:val="24"/>
          <w:highlight w:val="none"/>
          <w:u w:val="none"/>
          <w:lang w:val="en-US" w:eastAsia="zh-CN"/>
        </w:rPr>
        <w:t xml:space="preserve"> </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color w:val="000000"/>
          <w:sz w:val="24"/>
          <w:szCs w:val="20"/>
          <w:highlight w:val="none"/>
          <w:lang w:eastAsia="zh-CN"/>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2.采购代理机构信息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名称：</w:t>
      </w:r>
      <w:r>
        <w:rPr>
          <w:rFonts w:ascii="Times New Roman" w:hAnsi="Times New Roman" w:cs="Times New Roman"/>
          <w:sz w:val="24"/>
          <w:szCs w:val="24"/>
          <w:highlight w:val="none"/>
          <w:lang w:eastAsia="zh-CN"/>
        </w:rPr>
        <w:t xml:space="preserve">苏州海企国际工程咨询有限公司</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地址：</w:t>
      </w:r>
      <w:r>
        <w:rPr>
          <w:rFonts w:hint="eastAsia" w:ascii="宋体" w:hAnsi="宋体" w:eastAsia="宋体" w:cs="宋体"/>
          <w:b w:val="0"/>
          <w:bCs w:val="0"/>
          <w:sz w:val="24"/>
          <w:szCs w:val="24"/>
          <w:highlight w:val="none"/>
          <w:lang w:val="en-US" w:eastAsia="zh-CN"/>
        </w:rPr>
        <w:t xml:space="preserve">苏州市高新区灵岩街6号9楼</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r>
      <w:r/>
    </w:p>
    <w:p>
      <w:pPr>
        <w:pStyle w:val="920"/>
        <w:ind w:firstLine="480"/>
        <w:spacing w:line="360" w:lineRule="auto"/>
        <w:rPr>
          <w:rFonts w:ascii="Times New Roman" w:hAnsi="Times New Roman" w:eastAsia="宋体" w:cs="Times New Roman"/>
          <w:sz w:val="24"/>
          <w:szCs w:val="24"/>
          <w:highlight w:val="none"/>
          <w:lang w:val="en-US" w:eastAsia="zh-CN"/>
        </w:rPr>
      </w:pPr>
      <w:r>
        <w:rPr>
          <w:rFonts w:ascii="Times New Roman" w:hAnsi="Times New Roman" w:cs="Times New Roman"/>
          <w:sz w:val="24"/>
          <w:szCs w:val="24"/>
          <w:highlight w:val="none"/>
        </w:rPr>
        <w:t xml:space="preserve">联系方式：</w:t>
      </w:r>
      <w:r>
        <w:rPr>
          <w:rFonts w:hint="eastAsia" w:ascii="宋体" w:hAnsi="宋体" w:eastAsia="宋体" w:cs="宋体"/>
          <w:sz w:val="24"/>
          <w:szCs w:val="24"/>
          <w:highlight w:val="none"/>
        </w:rPr>
        <w:t xml:space="preserve">0512-</w:t>
      </w:r>
      <w:r>
        <w:rPr>
          <w:rFonts w:hint="eastAsia" w:ascii="宋体" w:hAnsi="宋体" w:eastAsia="宋体" w:cs="宋体"/>
          <w:sz w:val="24"/>
          <w:szCs w:val="24"/>
          <w:highlight w:val="none"/>
          <w:lang w:val="en-US" w:eastAsia="zh-CN"/>
        </w:rPr>
        <w:t xml:space="preserve">68087208</w:t>
      </w:r>
      <w:r>
        <w:rPr>
          <w:rFonts w:ascii="Times New Roman" w:hAnsi="Times New Roman" w:eastAsia="宋体" w:cs="Times New Roman"/>
          <w:sz w:val="24"/>
          <w:szCs w:val="24"/>
          <w:highlight w:val="none"/>
          <w:lang w:val="en-US" w:eastAsia="zh-CN"/>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3.项目联系方式 </w:t>
      </w:r>
      <w:r>
        <w:rPr>
          <w:rFonts w:ascii="Times New Roman" w:hAnsi="Times New Roman" w:cs="Times New Roman"/>
          <w:sz w:val="24"/>
          <w:szCs w:val="24"/>
          <w:highlight w:val="none"/>
        </w:rPr>
      </w:r>
      <w:r/>
    </w:p>
    <w:p>
      <w:pPr>
        <w:pStyle w:val="920"/>
        <w:ind w:firstLine="480"/>
        <w:spacing w:line="360" w:lineRule="auto"/>
        <w:tabs>
          <w:tab w:val="left" w:pos="4636" w:leader="none"/>
        </w:tabs>
        <w:rPr>
          <w:rFonts w:ascii="Times New Roman" w:hAnsi="Times New Roman" w:eastAsia="宋体" w:cs="Times New Roman"/>
          <w:sz w:val="24"/>
          <w:szCs w:val="24"/>
          <w:highlight w:val="none"/>
          <w:lang w:eastAsia="zh-CN"/>
        </w:rPr>
      </w:pPr>
      <w:r>
        <w:rPr>
          <w:rFonts w:ascii="Times New Roman" w:hAnsi="Times New Roman" w:cs="Times New Roman"/>
          <w:sz w:val="24"/>
          <w:szCs w:val="24"/>
          <w:highlight w:val="none"/>
        </w:rPr>
        <w:t xml:space="preserve">项目联系人：</w:t>
      </w:r>
      <w:r>
        <w:rPr>
          <w:rFonts w:ascii="Times New Roman" w:hAnsi="Times New Roman" w:cs="Times New Roman"/>
          <w:sz w:val="24"/>
          <w:szCs w:val="24"/>
          <w:highlight w:val="none"/>
          <w:lang w:val="en-US" w:eastAsia="zh-CN"/>
        </w:rPr>
        <w:t xml:space="preserve">王雨、张茂松、赵猛</w:t>
      </w:r>
      <w:r>
        <w:rPr>
          <w:rFonts w:ascii="Times New Roman" w:hAnsi="Times New Roman" w:cs="Times New Roman"/>
          <w:sz w:val="24"/>
          <w:szCs w:val="24"/>
          <w:highlight w:val="none"/>
          <w:lang w:eastAsia="zh-CN"/>
        </w:rPr>
        <w:tab/>
      </w:r>
      <w:r>
        <w:rPr>
          <w:rFonts w:ascii="Times New Roman" w:hAnsi="Times New Roman" w:eastAsia="宋体" w:cs="Times New Roman"/>
          <w:sz w:val="24"/>
          <w:szCs w:val="24"/>
          <w:highlight w:val="none"/>
          <w:lang w:eastAsia="zh-CN"/>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电   话：</w:t>
      </w:r>
      <w:r>
        <w:rPr>
          <w:rFonts w:hint="eastAsia" w:ascii="宋体" w:hAnsi="宋体" w:cs="宋体"/>
          <w:sz w:val="24"/>
          <w:szCs w:val="24"/>
          <w:highlight w:val="none"/>
        </w:rPr>
        <w:t xml:space="preserve">0512-</w:t>
      </w:r>
      <w:r>
        <w:rPr>
          <w:rFonts w:hint="eastAsia" w:ascii="宋体" w:hAnsi="宋体" w:cs="宋体"/>
          <w:sz w:val="24"/>
          <w:szCs w:val="24"/>
          <w:highlight w:val="none"/>
          <w:lang w:val="en-US" w:eastAsia="zh-CN"/>
        </w:rPr>
        <w:t xml:space="preserve">68087208</w:t>
      </w:r>
      <w:bookmarkEnd w:id="0"/>
      <w:r>
        <w:rPr>
          <w:rFonts w:ascii="Times New Roman" w:hAnsi="Times New Roman" w:cs="Times New Roman"/>
          <w:sz w:val="24"/>
          <w:szCs w:val="24"/>
          <w:highlight w:val="none"/>
        </w:rPr>
      </w:r>
      <w:r/>
    </w:p>
    <w:p>
      <w:pPr>
        <w:pStyle w:val="929"/>
        <w:rPr>
          <w:highlight w:val="none"/>
        </w:rPr>
      </w:pPr>
      <w:r>
        <w:rPr>
          <w:highlight w:val="none"/>
        </w:rPr>
      </w:r>
      <w:r/>
    </w:p>
    <w:p>
      <w:pPr>
        <w:pStyle w:val="920"/>
        <w:jc w:val="right"/>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jc w:val="center"/>
        <w:spacing w:line="440" w:lineRule="exact"/>
        <w:rPr>
          <w:rFonts w:ascii="Times New Roman" w:hAnsi="Times New Roman" w:eastAsia="Arial"/>
          <w:b/>
          <w:sz w:val="32"/>
          <w:highlight w:val="none"/>
        </w:rPr>
      </w:pPr>
      <w:r>
        <w:rPr>
          <w:rFonts w:ascii="Times New Roman" w:hAnsi="Times New Roman" w:eastAsia="Arial"/>
          <w:highlight w:val="none"/>
        </w:rPr>
        <w:br w:type="page" w:clear="all"/>
      </w:r>
      <w:r>
        <w:rPr>
          <w:rFonts w:ascii="Times New Roman" w:hAnsi="Times New Roman" w:eastAsia="Arial"/>
          <w:b/>
          <w:sz w:val="32"/>
          <w:highlight w:val="none"/>
        </w:rPr>
        <w:t xml:space="preserve">二、磋商文件</w:t>
      </w:r>
      <w:r>
        <w:rPr>
          <w:rFonts w:ascii="Times New Roman" w:hAnsi="Times New Roman" w:eastAsia="Arial"/>
          <w:b/>
          <w:sz w:val="32"/>
          <w:highlight w:val="none"/>
        </w:rPr>
      </w:r>
      <w:r/>
    </w:p>
    <w:p>
      <w:pPr>
        <w:pStyle w:val="920"/>
        <w:ind w:firstLine="480"/>
        <w:jc w:val="left"/>
        <w:spacing w:line="360" w:lineRule="auto"/>
        <w:widowControl/>
        <w:rPr>
          <w:rFonts w:ascii="Times New Roman" w:hAnsi="Times New Roman" w:eastAsia="Arial"/>
          <w:sz w:val="24"/>
          <w:szCs w:val="24"/>
          <w:highlight w:val="none"/>
        </w:rPr>
      </w:pPr>
      <w:r>
        <w:rPr>
          <w:rFonts w:ascii="Times New Roman" w:hAnsi="Times New Roman" w:eastAsia="宋体"/>
          <w:sz w:val="24"/>
          <w:szCs w:val="24"/>
          <w:highlight w:val="none"/>
          <w:lang w:eastAsia="zh-CN"/>
        </w:rPr>
        <w:t xml:space="preserve">苏州海企国际工程咨询有限公司</w:t>
      </w:r>
      <w:r>
        <w:rPr>
          <w:rFonts w:ascii="Times New Roman" w:hAnsi="Times New Roman" w:eastAsia="Arial"/>
          <w:sz w:val="24"/>
          <w:szCs w:val="24"/>
          <w:highlight w:val="none"/>
        </w:rPr>
        <w:t xml:space="preserve">受</w:t>
      </w:r>
      <w:r>
        <w:rPr>
          <w:rFonts w:hint="eastAsia"/>
          <w:sz w:val="24"/>
          <w:szCs w:val="24"/>
          <w:highlight w:val="none"/>
          <w:lang w:eastAsia="zh-CN"/>
        </w:rPr>
        <w:t xml:space="preserve">苏州高新区(虎丘区)城乡发展局</w:t>
      </w:r>
      <w:r>
        <w:rPr>
          <w:rFonts w:ascii="Times New Roman" w:hAnsi="Times New Roman" w:eastAsia="Arial"/>
          <w:sz w:val="24"/>
          <w:szCs w:val="24"/>
          <w:highlight w:val="none"/>
        </w:rPr>
        <w:t xml:space="preserve">委托就其所需</w:t>
      </w:r>
      <w:r>
        <w:rPr>
          <w:rFonts w:hint="eastAsia"/>
          <w:sz w:val="24"/>
          <w:highlight w:val="none"/>
          <w:lang w:eastAsia="zh-CN"/>
        </w:rPr>
        <w:t xml:space="preserve">苏州高新区太湖水草打捞服务</w:t>
      </w:r>
      <w:r>
        <w:rPr>
          <w:rFonts w:ascii="Times New Roman" w:hAnsi="Times New Roman" w:eastAsia="Arial"/>
          <w:sz w:val="24"/>
          <w:szCs w:val="24"/>
          <w:highlight w:val="none"/>
        </w:rPr>
        <w:t xml:space="preserve">采用竞争性磋商方式进行采购。欢迎符合磋商文件资格条件的供应商前来参加磋商。</w:t>
      </w:r>
      <w:r>
        <w:rPr>
          <w:rFonts w:ascii="Times New Roman" w:hAnsi="Times New Roman" w:eastAsia="Arial"/>
          <w:sz w:val="24"/>
          <w:szCs w:val="24"/>
          <w:highlight w:val="none"/>
        </w:rPr>
      </w:r>
      <w:r/>
    </w:p>
    <w:p>
      <w:pPr>
        <w:pStyle w:val="920"/>
        <w:numPr>
          <w:ilvl w:val="0"/>
          <w:numId w:val="2"/>
        </w:numPr>
        <w:ind w:left="420"/>
        <w:jc w:val="left"/>
        <w:spacing w:line="360" w:lineRule="auto"/>
        <w:tabs>
          <w:tab w:val="left" w:pos="567" w:leader="none"/>
        </w:tabs>
        <w:rPr>
          <w:rFonts w:ascii="宋体" w:hAnsi="宋体" w:cs="宋体"/>
          <w:bCs w:val="0"/>
          <w:sz w:val="24"/>
          <w:szCs w:val="24"/>
          <w:highlight w:val="none"/>
          <w:lang w:eastAsia="zh-CN"/>
        </w:rPr>
      </w:pPr>
      <w:r>
        <w:rPr>
          <w:rFonts w:ascii="Times New Roman" w:hAnsi="Times New Roman" w:eastAsia="Arial"/>
          <w:b/>
          <w:sz w:val="24"/>
          <w:szCs w:val="24"/>
          <w:highlight w:val="none"/>
        </w:rPr>
        <w:t xml:space="preserve">采购编号：</w:t>
      </w:r>
      <w:r>
        <w:rPr>
          <w:rFonts w:hint="eastAsia" w:ascii="宋体" w:hAnsi="宋体" w:cs="宋体"/>
          <w:bCs w:val="0"/>
          <w:sz w:val="24"/>
          <w:szCs w:val="24"/>
          <w:highlight w:val="none"/>
          <w:lang w:eastAsia="zh-CN"/>
        </w:rPr>
        <w:t xml:space="preserve"> JSZC-320505-SZHQ-C2026-0009</w:t>
      </w:r>
      <w:r>
        <w:rPr>
          <w:rFonts w:ascii="宋体" w:hAnsi="宋体" w:cs="宋体"/>
          <w:bCs w:val="0"/>
          <w:sz w:val="24"/>
          <w:szCs w:val="24"/>
          <w:highlight w:val="none"/>
          <w:lang w:eastAsia="zh-CN"/>
        </w:rPr>
      </w:r>
      <w:r/>
    </w:p>
    <w:p>
      <w:pPr>
        <w:pStyle w:val="920"/>
        <w:ind w:left="420"/>
        <w:jc w:val="left"/>
        <w:spacing w:line="360" w:lineRule="auto"/>
        <w:tabs>
          <w:tab w:val="left" w:pos="567" w:leader="none"/>
        </w:tabs>
        <w:rPr>
          <w:rFonts w:hint="eastAsia"/>
          <w:sz w:val="24"/>
          <w:highlight w:val="none"/>
          <w:lang w:eastAsia="zh-CN"/>
        </w:rPr>
      </w:pPr>
      <w:r>
        <w:rPr>
          <w:rFonts w:ascii="Times New Roman" w:hAnsi="Times New Roman" w:eastAsia="Arial"/>
          <w:b/>
          <w:sz w:val="24"/>
          <w:szCs w:val="24"/>
          <w:highlight w:val="none"/>
        </w:rPr>
        <w:t xml:space="preserve">二、项目名称：</w:t>
      </w:r>
      <w:r>
        <w:rPr>
          <w:rFonts w:hint="eastAsia" w:ascii="宋体" w:hAnsi="宋体" w:cs="宋体"/>
          <w:sz w:val="24"/>
          <w:highlight w:val="none"/>
          <w:lang w:eastAsia="zh-CN"/>
        </w:rPr>
        <w:t xml:space="preserve">苏州高新区太湖水草打捞服务</w:t>
      </w:r>
      <w:r>
        <w:rPr>
          <w:rFonts w:hint="eastAsia"/>
          <w:sz w:val="24"/>
          <w:highlight w:val="none"/>
          <w:lang w:eastAsia="zh-CN"/>
        </w:rPr>
      </w:r>
      <w:r/>
    </w:p>
    <w:p>
      <w:pPr>
        <w:pStyle w:val="920"/>
        <w:ind w:left="420"/>
        <w:jc w:val="left"/>
        <w:spacing w:line="360" w:lineRule="auto"/>
        <w:tabs>
          <w:tab w:val="left" w:pos="567" w:leader="none"/>
        </w:tabs>
        <w:rPr>
          <w:rFonts w:hint="eastAsia" w:ascii="宋体" w:hAnsi="宋体" w:cs="宋体"/>
          <w:b w:val="0"/>
          <w:sz w:val="24"/>
          <w:szCs w:val="20"/>
          <w:highlight w:val="none"/>
          <w:lang w:val="en-US" w:eastAsia="zh-CN"/>
        </w:rPr>
      </w:pPr>
      <w:r>
        <w:rPr>
          <w:rFonts w:ascii="Times New Roman" w:hAnsi="Times New Roman" w:eastAsia="Arial"/>
          <w:b/>
          <w:sz w:val="24"/>
          <w:szCs w:val="24"/>
          <w:highlight w:val="none"/>
        </w:rPr>
        <w:t xml:space="preserve">三、采购预算</w:t>
      </w:r>
      <w:r>
        <w:rPr>
          <w:rFonts w:hint="eastAsia" w:ascii="Times New Roman" w:hAnsi="Times New Roman" w:eastAsia="宋体"/>
          <w:b/>
          <w:sz w:val="24"/>
          <w:szCs w:val="24"/>
          <w:highlight w:val="none"/>
          <w:lang w:val="en-US" w:eastAsia="zh-CN"/>
        </w:rPr>
        <w:t xml:space="preserve">及最高限价</w:t>
      </w:r>
      <w:r>
        <w:rPr>
          <w:rFonts w:ascii="Times New Roman" w:hAnsi="Times New Roman" w:eastAsia="Arial"/>
          <w:b/>
          <w:sz w:val="24"/>
          <w:szCs w:val="24"/>
          <w:highlight w:val="none"/>
        </w:rPr>
        <w:t xml:space="preserve">：</w:t>
      </w:r>
      <w:r>
        <w:rPr>
          <w:rFonts w:hint="eastAsia" w:ascii="宋体" w:hAnsi="宋体" w:cs="宋体"/>
          <w:b w:val="0"/>
          <w:sz w:val="24"/>
          <w:szCs w:val="20"/>
          <w:highlight w:val="none"/>
          <w:lang w:val="en-US" w:eastAsia="zh-CN"/>
        </w:rPr>
        <w:t xml:space="preserve"> </w:t>
      </w:r>
      <w:r>
        <w:rPr>
          <w:rFonts w:hint="eastAsia" w:ascii="宋体" w:hAnsi="宋体" w:cs="宋体"/>
          <w:b w:val="0"/>
          <w:sz w:val="24"/>
          <w:szCs w:val="20"/>
          <w:highlight w:val="none"/>
          <w:lang w:val="en-US" w:eastAsia="zh-CN"/>
        </w:rPr>
      </w:r>
      <w:r/>
    </w:p>
    <w:p>
      <w:pPr>
        <w:pStyle w:val="920"/>
        <w:ind w:left="420"/>
        <w:jc w:val="left"/>
        <w:spacing w:line="360" w:lineRule="auto"/>
        <w:tabs>
          <w:tab w:val="left" w:pos="567" w:leader="none"/>
        </w:tabs>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采购预算：</w:t>
      </w:r>
      <w:r>
        <w:rPr>
          <w:rFonts w:hint="eastAsia" w:ascii="宋体" w:hAnsi="宋体" w:eastAsia="宋体" w:cs="宋体"/>
          <w:b/>
          <w:sz w:val="24"/>
          <w:szCs w:val="24"/>
          <w:highlight w:val="none"/>
          <w:lang w:val="en-US" w:eastAsia="zh-CN"/>
        </w:rPr>
        <w:t xml:space="preserve">150万元；</w:t>
      </w:r>
      <w:r>
        <w:rPr>
          <w:rFonts w:hint="eastAsia" w:ascii="Times New Roman" w:hAnsi="Times New Roman" w:eastAsia="宋体" w:cs="Times New Roman"/>
          <w:b/>
          <w:sz w:val="24"/>
          <w:szCs w:val="24"/>
          <w:highlight w:val="none"/>
          <w:lang w:val="en-US" w:eastAsia="zh-CN"/>
        </w:rPr>
      </w:r>
      <w:r/>
    </w:p>
    <w:p>
      <w:pPr>
        <w:pStyle w:val="920"/>
        <w:ind w:left="420"/>
        <w:jc w:val="left"/>
        <w:spacing w:line="360" w:lineRule="auto"/>
        <w:tabs>
          <w:tab w:val="left" w:pos="567"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最高限价：149.9万元；</w:t>
      </w:r>
      <w:r>
        <w:rPr>
          <w:rFonts w:hint="eastAsia" w:ascii="宋体" w:hAnsi="宋体" w:eastAsia="宋体" w:cs="宋体"/>
          <w:b/>
          <w:sz w:val="24"/>
          <w:szCs w:val="24"/>
          <w:highlight w:val="none"/>
          <w:lang w:val="en-US" w:eastAsia="zh-CN"/>
        </w:rPr>
      </w:r>
      <w:r/>
    </w:p>
    <w:p>
      <w:pPr>
        <w:pStyle w:val="920"/>
        <w:ind w:left="420"/>
        <w:jc w:val="left"/>
        <w:spacing w:line="360" w:lineRule="auto"/>
        <w:tabs>
          <w:tab w:val="left" w:pos="567" w:leader="none"/>
        </w:tabs>
        <w:rPr>
          <w:rFonts w:ascii="Times New Roman" w:hAnsi="Times New Roman" w:eastAsia="Arial"/>
          <w:b/>
          <w:sz w:val="24"/>
          <w:szCs w:val="24"/>
          <w:highlight w:val="none"/>
        </w:rPr>
      </w:pPr>
      <w:r>
        <w:rPr>
          <w:rFonts w:ascii="Times New Roman" w:hAnsi="Times New Roman" w:eastAsia="Arial"/>
          <w:b/>
          <w:sz w:val="24"/>
          <w:szCs w:val="24"/>
          <w:highlight w:val="none"/>
        </w:rPr>
        <w:t xml:space="preserve">四、采购需求：</w:t>
      </w:r>
      <w:r>
        <w:rPr>
          <w:rFonts w:ascii="Times New Roman" w:hAnsi="Times New Roman" w:eastAsia="Arial"/>
          <w:b/>
          <w:sz w:val="24"/>
          <w:szCs w:val="24"/>
          <w:highlight w:val="none"/>
        </w:rPr>
      </w:r>
      <w:r/>
    </w:p>
    <w:p>
      <w:pPr>
        <w:pStyle w:val="920"/>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（一）打捞区域</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20"/>
        <w:ind w:firstLine="480"/>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1、重点区域（约8平方公里水域）：①金墅港和上山港饮用水源地取水口沿岸线左右各1公里；②马山游客中心沿岸线左右各1公里。</w:t>
      </w:r>
      <w:r>
        <w:rPr>
          <w:rFonts w:hint="eastAsia" w:ascii="宋体" w:hAnsi="宋体" w:eastAsia="宋体" w:cs="宋体"/>
          <w:bCs w:val="0"/>
          <w:color w:val="000000"/>
          <w:sz w:val="24"/>
          <w:szCs w:val="24"/>
          <w:highlight w:val="none"/>
        </w:rPr>
      </w:r>
      <w:r/>
    </w:p>
    <w:p>
      <w:pPr>
        <w:pStyle w:val="920"/>
        <w:ind w:firstLine="480"/>
        <w:spacing w:line="360" w:lineRule="auto"/>
        <w:rPr>
          <w:rFonts w:hint="eastAsia" w:ascii="宋体" w:hAnsi="宋体" w:eastAsia="宋体" w:cs="宋体"/>
          <w:b w:val="0"/>
          <w:color w:val="000000"/>
          <w:sz w:val="24"/>
          <w:szCs w:val="24"/>
          <w:highlight w:val="none"/>
          <w:lang w:eastAsia="zh-CN"/>
        </w:rPr>
      </w:pPr>
      <w:r>
        <w:rPr>
          <w:rFonts w:hint="eastAsia" w:ascii="宋体" w:hAnsi="宋体" w:eastAsia="宋体" w:cs="宋体"/>
          <w:bCs w:val="0"/>
          <w:color w:val="000000"/>
          <w:sz w:val="24"/>
          <w:szCs w:val="24"/>
          <w:highlight w:val="none"/>
        </w:rPr>
        <w:t xml:space="preserve">2、控制区域</w:t>
      </w:r>
      <w:r>
        <w:rPr>
          <w:rFonts w:hint="eastAsia" w:ascii="宋体" w:hAnsi="宋体" w:eastAsia="宋体" w:cs="宋体"/>
          <w:b w:val="0"/>
          <w:color w:val="000000"/>
          <w:sz w:val="24"/>
          <w:szCs w:val="24"/>
          <w:highlight w:val="none"/>
        </w:rPr>
        <w:t xml:space="preserve">（</w:t>
      </w:r>
      <w:r>
        <w:rPr>
          <w:rFonts w:hint="eastAsia" w:ascii="宋体" w:hAnsi="宋体" w:eastAsia="宋体" w:cs="宋体"/>
          <w:color w:val="000000"/>
          <w:sz w:val="24"/>
          <w:szCs w:val="24"/>
          <w:highlight w:val="none"/>
        </w:rPr>
        <w:t xml:space="preserve">约17平方公里水域）：主要包括除重点区域外距岸线1公里内的水域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92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（二）人员基本</w:t>
      </w:r>
      <w:r>
        <w:rPr>
          <w:rFonts w:hint="eastAsia" w:ascii="宋体" w:hAnsi="宋体" w:cs="宋体"/>
          <w:b/>
          <w:bCs/>
          <w:color w:val="000000"/>
          <w:sz w:val="24"/>
          <w:szCs w:val="24"/>
          <w:highlight w:val="none"/>
          <w:lang w:val="en-US" w:eastAsia="zh-CN"/>
        </w:rPr>
        <w:t xml:space="preserve">配备</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p>
      <w:pPr>
        <w:pStyle w:val="920"/>
        <w:ind w:firstLine="480"/>
        <w:spacing w:before="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rPr>
        <w:t xml:space="preserve">1名</w:t>
      </w:r>
      <w:r>
        <w:rPr>
          <w:rFonts w:hint="eastAsia" w:ascii="宋体" w:hAnsi="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响应文件中</w:t>
      </w:r>
      <w:r>
        <w:rPr>
          <w:rFonts w:hint="eastAsia" w:ascii="宋体" w:hAnsi="宋体" w:eastAsia="宋体" w:cs="宋体"/>
          <w:b/>
          <w:bCs/>
          <w:color w:val="000000"/>
          <w:sz w:val="24"/>
          <w:szCs w:val="24"/>
          <w:highlight w:val="none"/>
        </w:rPr>
        <w:t xml:space="preserve">提供身份证</w:t>
      </w:r>
      <w:r>
        <w:rPr>
          <w:rFonts w:hint="eastAsia" w:ascii="宋体" w:hAnsi="宋体" w:eastAsia="宋体" w:cs="宋体"/>
          <w:b/>
          <w:bCs/>
          <w:color w:val="000000"/>
          <w:sz w:val="24"/>
          <w:szCs w:val="24"/>
          <w:highlight w:val="none"/>
          <w:lang w:val="en-US" w:eastAsia="zh-CN"/>
        </w:rPr>
        <w:t xml:space="preserve">及供应商为其缴纳的社保证明扫描</w:t>
      </w:r>
      <w:r>
        <w:rPr>
          <w:rFonts w:hint="eastAsia" w:ascii="宋体" w:hAnsi="宋体" w:eastAsia="宋体" w:cs="宋体"/>
          <w:b/>
          <w:bCs/>
          <w:color w:val="000000"/>
          <w:sz w:val="24"/>
          <w:szCs w:val="24"/>
          <w:highlight w:val="none"/>
        </w:rPr>
        <w:t xml:space="preserve">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否则按无效</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文件处理</w:t>
      </w:r>
      <w:r>
        <w:rPr>
          <w:rFonts w:hint="eastAsia" w:ascii="宋体" w:hAnsi="宋体" w:eastAsia="宋体" w:cs="宋体"/>
          <w:b/>
          <w:bCs/>
          <w:color w:val="000000"/>
          <w:sz w:val="24"/>
          <w:szCs w:val="24"/>
          <w:highlight w:val="none"/>
          <w:lang w:eastAsia="zh-CN"/>
        </w:rPr>
        <w:t xml:space="preserve">。】</w:t>
      </w:r>
      <w:r>
        <w:rPr>
          <w:rFonts w:hint="eastAsia" w:ascii="宋体" w:hAnsi="宋体" w:cs="宋体"/>
          <w:color w:val="000000"/>
          <w:sz w:val="24"/>
          <w:szCs w:val="24"/>
          <w:highlight w:val="none"/>
        </w:rPr>
      </w:r>
      <w:r/>
    </w:p>
    <w:p>
      <w:pPr>
        <w:pStyle w:val="923"/>
        <w:ind w:left="0"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每艘船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包含甲供及乙供</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配备操作员2人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20"/>
        <w:ind w:firstLine="480"/>
        <w:spacing w:before="0" w:line="360" w:lineRule="auto"/>
        <w:rPr>
          <w:rFonts w:hint="eastAsia" w:ascii="宋体" w:hAnsi="宋体" w:cs="宋体"/>
          <w:b/>
          <w:bCs/>
          <w:color w:val="000000"/>
          <w:sz w:val="24"/>
          <w:szCs w:val="24"/>
          <w:highlight w:val="none"/>
          <w:lang w:val="en-US" w:eastAsia="zh-CN"/>
        </w:rPr>
      </w:pPr>
      <w:r>
        <w:rPr>
          <w:rFonts w:hint="eastAsia" w:ascii="宋体" w:hAnsi="宋体" w:cs="宋体"/>
          <w:b w:val="0"/>
          <w:color w:val="000000"/>
          <w:sz w:val="24"/>
          <w:szCs w:val="24"/>
          <w:highlight w:val="none"/>
          <w:lang w:val="en-US" w:eastAsia="zh-CN"/>
        </w:rPr>
        <w:t xml:space="preserve">3、所有服务人员须缴纳工伤保险或</w:t>
      </w:r>
      <w:r>
        <w:rPr>
          <w:rFonts w:hint="eastAsia" w:ascii="宋体" w:hAnsi="宋体" w:eastAsia="宋体" w:cs="宋体"/>
          <w:b w:val="0"/>
          <w:color w:val="000000"/>
          <w:sz w:val="24"/>
          <w:szCs w:val="24"/>
          <w:highlight w:val="none"/>
        </w:rPr>
        <w:t xml:space="preserve">购买人身意外伤害保险（若发生工伤、伤残等意外事故，由</w:t>
      </w:r>
      <w:r>
        <w:rPr>
          <w:rFonts w:hint="eastAsia" w:ascii="宋体" w:hAnsi="宋体" w:cs="宋体"/>
          <w:b w:val="0"/>
          <w:color w:val="000000"/>
          <w:sz w:val="24"/>
          <w:szCs w:val="24"/>
          <w:highlight w:val="none"/>
          <w:lang w:val="en-US" w:eastAsia="zh-CN"/>
        </w:rPr>
        <w:t xml:space="preserve">成交</w:t>
      </w:r>
      <w:r>
        <w:rPr>
          <w:rFonts w:hint="eastAsia" w:ascii="宋体" w:hAnsi="宋体" w:eastAsia="宋体" w:cs="宋体"/>
          <w:b w:val="0"/>
          <w:color w:val="000000"/>
          <w:sz w:val="24"/>
          <w:szCs w:val="24"/>
          <w:highlight w:val="none"/>
        </w:rPr>
        <w:t xml:space="preserve">单位自行处理并承担所有费用）</w:t>
      </w:r>
      <w:r>
        <w:rPr>
          <w:rFonts w:hint="eastAsia" w:ascii="宋体" w:hAnsi="宋体" w:cs="宋体"/>
          <w:b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①已购买的提供证明</w:t>
      </w:r>
      <w:r>
        <w:rPr>
          <w:rFonts w:hint="eastAsia" w:ascii="宋体" w:hAnsi="宋体" w:eastAsia="宋体" w:cs="宋体"/>
          <w:b/>
          <w:bCs/>
          <w:color w:val="000000"/>
          <w:sz w:val="24"/>
          <w:szCs w:val="24"/>
          <w:highlight w:val="none"/>
          <w:lang w:val="en-US" w:eastAsia="zh-CN"/>
        </w:rPr>
        <w:t xml:space="preserve">材料扫描件；②未购买的需提供承诺书并加盖单位公章，承诺成交后，在项目服务前购</w:t>
      </w:r>
      <w:r>
        <w:rPr>
          <w:rFonts w:hint="eastAsia" w:ascii="宋体" w:hAnsi="宋体" w:cs="宋体"/>
          <w:b/>
          <w:bCs/>
          <w:color w:val="000000"/>
          <w:sz w:val="24"/>
          <w:szCs w:val="24"/>
          <w:highlight w:val="none"/>
          <w:lang w:val="en-US" w:eastAsia="zh-CN"/>
        </w:rPr>
        <w:t xml:space="preserve">买。【响应文件中提供以上证明材料，</w:t>
      </w:r>
      <w:r>
        <w:rPr>
          <w:rFonts w:hint="eastAsia" w:ascii="宋体" w:hAnsi="宋体" w:eastAsia="宋体" w:cs="宋体"/>
          <w:b/>
          <w:bCs/>
          <w:color w:val="000000"/>
          <w:sz w:val="24"/>
          <w:szCs w:val="24"/>
          <w:highlight w:val="none"/>
        </w:rPr>
        <w:t xml:space="preserve">否则按无效</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文件处理</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r>
      <w:r/>
    </w:p>
    <w:p>
      <w:pPr>
        <w:pStyle w:val="924"/>
        <w:ind w:firstLine="480"/>
        <w:spacing w:line="360" w:lineRule="auto"/>
        <w:rPr>
          <w:highlight w:val="none"/>
          <w:lang w:val="en-US" w:eastAsia="zh-CN"/>
        </w:rPr>
      </w:pPr>
      <w:r>
        <w:rPr>
          <w:rFonts w:hint="eastAsia" w:ascii="宋体" w:hAnsi="宋体" w:cs="宋体"/>
          <w:color w:val="000000"/>
          <w:sz w:val="24"/>
          <w:szCs w:val="24"/>
          <w:highlight w:val="none"/>
          <w:lang w:val="en-US" w:eastAsia="zh-CN"/>
        </w:rPr>
        <w:t xml:space="preserve">注：以上人员配备要求为最低标准，响应供应商必须达到或者高于最低标准，否则做无效标处理。</w:t>
      </w:r>
      <w:r>
        <w:rPr>
          <w:highlight w:val="none"/>
          <w:lang w:val="en-US" w:eastAsia="zh-CN"/>
        </w:rPr>
      </w:r>
      <w:r/>
    </w:p>
    <w:p>
      <w:pPr>
        <w:pStyle w:val="92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en-US" w:eastAsia="zh-CN"/>
        </w:rPr>
        <w:t xml:space="preserve">设施设备</w:t>
      </w:r>
      <w:r>
        <w:rPr>
          <w:rFonts w:hint="eastAsia" w:ascii="宋体" w:hAnsi="宋体" w:eastAsia="宋体" w:cs="宋体"/>
          <w:b/>
          <w:bCs/>
          <w:color w:val="000000"/>
          <w:sz w:val="24"/>
          <w:szCs w:val="24"/>
          <w:highlight w:val="none"/>
        </w:rPr>
        <w:t xml:space="preserve">基本</w:t>
      </w:r>
      <w:r>
        <w:rPr>
          <w:rFonts w:hint="eastAsia" w:ascii="宋体" w:hAnsi="宋体" w:cs="宋体"/>
          <w:b/>
          <w:bCs/>
          <w:color w:val="000000"/>
          <w:sz w:val="24"/>
          <w:szCs w:val="24"/>
          <w:highlight w:val="none"/>
          <w:lang w:val="en-US" w:eastAsia="zh-CN"/>
        </w:rPr>
        <w:t xml:space="preserve">配备</w:t>
      </w:r>
      <w:r>
        <w:rPr>
          <w:rFonts w:hint="eastAsia" w:ascii="宋体" w:hAnsi="宋体" w:eastAsia="宋体" w:cs="宋体"/>
          <w:b/>
          <w:bCs/>
          <w:color w:val="000000"/>
          <w:sz w:val="24"/>
          <w:szCs w:val="24"/>
          <w:highlight w:val="none"/>
        </w:rPr>
        <w:t xml:space="preserve">要求</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920"/>
        <w:ind w:firstLine="480"/>
        <w:spacing w:before="0" w:line="360" w:lineRule="auto"/>
        <w:tabs>
          <w:tab w:val="left" w:pos="287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lang w:val="en-US" w:eastAsia="zh-CN"/>
        </w:rPr>
        <w:t xml:space="preserve">供应商须配备</w:t>
      </w:r>
      <w:r>
        <w:rPr>
          <w:rFonts w:hint="eastAsia" w:ascii="宋体" w:hAnsi="宋体" w:eastAsia="宋体" w:cs="宋体"/>
          <w:color w:val="000000"/>
          <w:sz w:val="24"/>
          <w:szCs w:val="24"/>
          <w:highlight w:val="none"/>
        </w:rPr>
        <w:t xml:space="preserve">运输车辆，2辆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配备的车辆：①如为供应商自有的，响应文件中须提供</w:t>
      </w:r>
      <w:r>
        <w:rPr>
          <w:rFonts w:hint="eastAsia" w:ascii="宋体" w:hAnsi="宋体" w:eastAsia="宋体" w:cs="宋体"/>
          <w:color w:val="000000"/>
          <w:sz w:val="24"/>
          <w:szCs w:val="24"/>
          <w:highlight w:val="none"/>
        </w:rPr>
        <w:t xml:space="preserve">运输车辆</w:t>
      </w:r>
      <w:r>
        <w:rPr>
          <w:rFonts w:hint="eastAsia" w:ascii="宋体" w:hAnsi="宋体" w:eastAsia="宋体" w:cs="宋体"/>
          <w:color w:val="000000"/>
          <w:sz w:val="24"/>
          <w:szCs w:val="24"/>
          <w:highlight w:val="none"/>
          <w:lang w:val="en-US" w:eastAsia="zh-CN"/>
        </w:rPr>
        <w:t xml:space="preserve">购买发票复印件；②</w:t>
      </w:r>
      <w:r>
        <w:rPr>
          <w:rFonts w:hint="eastAsia" w:ascii="宋体" w:hAnsi="宋体" w:eastAsia="宋体" w:cs="宋体"/>
          <w:color w:val="000000"/>
          <w:sz w:val="24"/>
          <w:szCs w:val="24"/>
          <w:highlight w:val="none"/>
          <w:lang w:val="en-US" w:eastAsia="zh-CN"/>
        </w:rPr>
        <w:t xml:space="preserve">如为供应商</w:t>
      </w:r>
      <w:r>
        <w:rPr>
          <w:rFonts w:hint="eastAsia" w:ascii="宋体" w:hAnsi="宋体" w:eastAsia="宋体" w:cs="宋体"/>
          <w:color w:val="000000"/>
          <w:sz w:val="24"/>
          <w:szCs w:val="24"/>
          <w:highlight w:val="none"/>
          <w:lang w:val="en-US" w:eastAsia="zh-CN"/>
        </w:rPr>
        <w:t xml:space="preserve">已租赁的，须在响应文件在提供租赁协议（合同）复印件；③如供应商承诺成交后购买或租赁的，需提供承诺书并加盖单位公章。</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设施设备</w:t>
      </w:r>
      <w:r>
        <w:rPr>
          <w:rFonts w:hint="eastAsia" w:ascii="宋体" w:hAnsi="宋体" w:eastAsia="宋体" w:cs="宋体"/>
          <w:b/>
          <w:bCs/>
          <w:color w:val="000000"/>
          <w:sz w:val="24"/>
          <w:szCs w:val="24"/>
          <w:highlight w:val="none"/>
          <w:lang w:val="en-US" w:eastAsia="zh-CN"/>
        </w:rPr>
        <w:t xml:space="preserve">配备</w:t>
      </w:r>
      <w:r>
        <w:rPr>
          <w:rFonts w:hint="eastAsia" w:ascii="宋体" w:hAnsi="宋体" w:eastAsia="宋体" w:cs="宋体"/>
          <w:b/>
          <w:bCs/>
          <w:color w:val="000000"/>
          <w:sz w:val="24"/>
          <w:szCs w:val="24"/>
          <w:highlight w:val="none"/>
          <w:lang w:val="zh-CN"/>
        </w:rPr>
        <w:t xml:space="preserve">至少满足</w:t>
      </w:r>
      <w:r>
        <w:rPr>
          <w:rFonts w:hint="eastAsia" w:ascii="宋体" w:hAnsi="宋体" w:eastAsia="宋体" w:cs="宋体"/>
          <w:b/>
          <w:bCs/>
          <w:color w:val="000000"/>
          <w:sz w:val="24"/>
          <w:szCs w:val="24"/>
          <w:highlight w:val="none"/>
          <w:lang w:val="en-US" w:eastAsia="zh-CN"/>
        </w:rPr>
        <w:t xml:space="preserve">以上</w:t>
      </w:r>
      <w:r>
        <w:rPr>
          <w:rFonts w:hint="eastAsia" w:ascii="宋体" w:hAnsi="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文件</w:t>
      </w:r>
      <w:r>
        <w:rPr>
          <w:rFonts w:hint="eastAsia" w:ascii="宋体" w:hAnsi="宋体" w:eastAsia="宋体" w:cs="宋体"/>
          <w:b/>
          <w:bCs/>
          <w:color w:val="000000"/>
          <w:sz w:val="24"/>
          <w:szCs w:val="24"/>
          <w:highlight w:val="none"/>
          <w:lang w:val="zh-CN"/>
        </w:rPr>
        <w:t xml:space="preserve">的要求，</w:t>
      </w:r>
      <w:r>
        <w:rPr>
          <w:rFonts w:hint="eastAsia" w:ascii="宋体" w:hAnsi="宋体" w:eastAsia="宋体" w:cs="宋体"/>
          <w:b/>
          <w:bCs/>
          <w:color w:val="000000"/>
          <w:sz w:val="24"/>
          <w:szCs w:val="24"/>
          <w:highlight w:val="none"/>
          <w:lang w:val="en-US" w:eastAsia="zh-CN"/>
        </w:rPr>
        <w:t xml:space="preserve">响应文件中提供以上证明材料，</w:t>
      </w:r>
      <w:r>
        <w:rPr>
          <w:rFonts w:hint="eastAsia" w:ascii="宋体" w:hAnsi="宋体" w:eastAsia="宋体" w:cs="宋体"/>
          <w:b/>
          <w:bCs/>
          <w:color w:val="000000"/>
          <w:sz w:val="24"/>
          <w:szCs w:val="24"/>
          <w:highlight w:val="none"/>
        </w:rPr>
        <w:t xml:space="preserve">否则按无效</w:t>
      </w:r>
      <w:r>
        <w:rPr>
          <w:rFonts w:hint="eastAsia" w:ascii="宋体" w:hAnsi="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文件处理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923"/>
        <w:ind w:left="0"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2、本项目采购单位提供四艘机械船只，</w:t>
      </w:r>
      <w:r>
        <w:rPr>
          <w:rFonts w:hint="eastAsia" w:hAnsi="宋体" w:cs="宋体"/>
          <w:color w:val="000000"/>
          <w:sz w:val="24"/>
          <w:szCs w:val="24"/>
          <w:highlight w:val="none"/>
          <w:lang w:val="en-US" w:eastAsia="zh-CN"/>
        </w:rPr>
        <w:t xml:space="preserve">船只情况</w:t>
      </w:r>
      <w:r>
        <w:rPr>
          <w:rFonts w:hint="eastAsia" w:ascii="宋体" w:hAnsi="宋体" w:eastAsia="宋体" w:cs="宋体"/>
          <w:color w:val="000000"/>
          <w:sz w:val="24"/>
          <w:szCs w:val="24"/>
          <w:highlight w:val="none"/>
        </w:rPr>
        <w:t xml:space="preserve">详见附件二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4"/>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注：以上设施设备配备要求为最低标准，</w:t>
      </w:r>
      <w:r>
        <w:rPr>
          <w:rFonts w:hint="eastAsia" w:ascii="宋体" w:hAnsi="宋体" w:cs="宋体"/>
          <w:color w:val="000000"/>
          <w:sz w:val="24"/>
          <w:szCs w:val="24"/>
          <w:highlight w:val="none"/>
          <w:lang w:val="en-US" w:eastAsia="zh-CN"/>
        </w:rPr>
        <w:t xml:space="preserve">响应供应商必须达到或者高于最低标准，否则做无效标处理。</w:t>
      </w:r>
      <w:r>
        <w:rPr>
          <w:rFonts w:hint="eastAsia" w:ascii="宋体" w:hAnsi="宋体" w:cs="宋体"/>
          <w:color w:val="000000"/>
          <w:sz w:val="24"/>
          <w:szCs w:val="24"/>
          <w:highlight w:val="none"/>
          <w:lang w:val="en-US" w:eastAsia="zh-CN"/>
        </w:rPr>
      </w:r>
      <w:r/>
    </w:p>
    <w:p>
      <w:pPr>
        <w:pStyle w:val="924"/>
        <w:ind w:firstLine="482"/>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（四）打捞要求：</w:t>
      </w:r>
      <w:r>
        <w:rPr>
          <w:rFonts w:hint="eastAsia" w:ascii="宋体" w:hAnsi="宋体" w:cs="宋体"/>
          <w:b/>
          <w:bCs/>
          <w:color w:val="000000"/>
          <w:sz w:val="24"/>
          <w:szCs w:val="24"/>
          <w:highlight w:val="none"/>
          <w:lang w:val="en-US" w:eastAsia="zh-CN"/>
        </w:rPr>
      </w:r>
      <w:r/>
    </w:p>
    <w:p>
      <w:pPr>
        <w:pStyle w:val="920"/>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bCs w:val="0"/>
          <w:color w:val="000000"/>
          <w:sz w:val="24"/>
          <w:szCs w:val="24"/>
          <w:highlight w:val="none"/>
        </w:rPr>
        <w:t xml:space="preserve">1、水草打捞标准：</w:t>
      </w:r>
      <w:r>
        <w:rPr>
          <w:rFonts w:hint="eastAsia" w:ascii="宋体" w:hAnsi="宋体" w:eastAsia="宋体" w:cs="宋体"/>
          <w:color w:val="000000"/>
          <w:sz w:val="24"/>
          <w:szCs w:val="24"/>
          <w:highlight w:val="none"/>
        </w:rPr>
        <w:t xml:space="preserve">根据水草发生的实际情况，实施打捞单位及时合理调度机械水草打捞船在指定区域内收割打捞，确保距岸线1公里范围内水域无成片浮水水草。</w:t>
      </w:r>
      <w:r>
        <w:rPr>
          <w:rFonts w:hint="eastAsia" w:ascii="宋体" w:hAnsi="宋体" w:eastAsia="宋体" w:cs="宋体"/>
          <w:color w:val="000000"/>
          <w:sz w:val="24"/>
          <w:szCs w:val="24"/>
          <w:highlight w:val="none"/>
        </w:rPr>
      </w:r>
      <w:r/>
    </w:p>
    <w:p>
      <w:pPr>
        <w:pStyle w:val="920"/>
        <w:ind w:firstLine="420"/>
        <w:spacing w:line="400" w:lineRule="exact"/>
        <w:rPr>
          <w:rFonts w:hint="eastAsia" w:ascii="宋体" w:hAnsi="宋体" w:eastAsia="宋体" w:cs="宋体"/>
          <w:bCs w:val="0"/>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bCs w:val="0"/>
          <w:color w:val="000000"/>
          <w:sz w:val="24"/>
          <w:szCs w:val="24"/>
          <w:highlight w:val="none"/>
        </w:rPr>
        <w:t xml:space="preserve">打捞作业人员必须购买人身意外保险，在作业时必须穿好救生衣，所有船只都配备好救生设备，高温季节做好防暑降温，如遇恶劣天气应停止作业，确保生命财产安全。 </w:t>
      </w:r>
      <w:r>
        <w:rPr>
          <w:rFonts w:hint="eastAsia" w:ascii="宋体" w:hAnsi="宋体" w:eastAsia="宋体" w:cs="宋体"/>
          <w:bCs w:val="0"/>
          <w:color w:val="000000"/>
          <w:sz w:val="24"/>
          <w:szCs w:val="24"/>
          <w:highlight w:val="none"/>
        </w:rPr>
      </w:r>
      <w:r/>
    </w:p>
    <w:p>
      <w:pPr>
        <w:pStyle w:val="920"/>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4、建立健全日常巡查机制，确定专人负责巡查，建立船只出动数量、水草打捞量的台帐记录。</w:t>
      </w:r>
      <w:r>
        <w:rPr>
          <w:rFonts w:hint="eastAsia" w:ascii="宋体" w:hAnsi="宋体" w:eastAsia="宋体" w:cs="宋体"/>
          <w:color w:val="000000"/>
          <w:sz w:val="24"/>
          <w:szCs w:val="24"/>
          <w:highlight w:val="none"/>
        </w:rPr>
      </w:r>
      <w:r/>
    </w:p>
    <w:p>
      <w:pPr>
        <w:pStyle w:val="920"/>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5、合理调度打捞区域内的船只，根据区域内水草打捞工作量及时调整船只，杜绝出工不出力的现象。</w:t>
      </w:r>
      <w:r>
        <w:rPr>
          <w:rFonts w:hint="eastAsia" w:ascii="宋体" w:hAnsi="宋体" w:eastAsia="宋体" w:cs="宋体"/>
          <w:color w:val="000000"/>
          <w:sz w:val="24"/>
          <w:szCs w:val="24"/>
          <w:highlight w:val="none"/>
        </w:rPr>
      </w:r>
      <w:r/>
    </w:p>
    <w:p>
      <w:pPr>
        <w:pStyle w:val="920"/>
        <w:ind w:firstLine="420"/>
        <w:spacing w:line="360" w:lineRule="auto"/>
        <w:rPr>
          <w:rFonts w:hint="eastAsia" w:ascii="宋体" w:hAnsi="宋体" w:eastAsia="宋体" w:cs="宋体"/>
          <w:bCs w:val="0"/>
          <w:color w:val="000000"/>
          <w:sz w:val="24"/>
          <w:szCs w:val="24"/>
          <w:highlight w:val="none"/>
        </w:rPr>
      </w:pPr>
      <w:r>
        <w:rPr>
          <w:rFonts w:hint="eastAsia" w:ascii="宋体" w:hAnsi="宋体" w:eastAsia="宋体" w:cs="宋体"/>
          <w:color w:val="000000"/>
          <w:sz w:val="24"/>
          <w:szCs w:val="24"/>
          <w:highlight w:val="none"/>
        </w:rPr>
        <w:t xml:space="preserve">6、加强集中式饮用水水源地、旅游景点等重要水域的监控和防治，做到“即有即捞”。</w:t>
      </w:r>
      <w:r>
        <w:rPr>
          <w:rFonts w:hint="eastAsia" w:ascii="宋体" w:hAnsi="宋体" w:eastAsia="宋体" w:cs="宋体"/>
          <w:bCs w:val="0"/>
          <w:color w:val="000000"/>
          <w:sz w:val="24"/>
          <w:szCs w:val="24"/>
          <w:highlight w:val="none"/>
        </w:rPr>
      </w:r>
      <w:r/>
    </w:p>
    <w:p>
      <w:pPr>
        <w:pStyle w:val="920"/>
        <w:ind w:firstLine="420"/>
        <w:spacing w:line="360" w:lineRule="auto"/>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本项目重点</w:t>
      </w:r>
      <w:r>
        <w:rPr>
          <w:rFonts w:hint="eastAsia" w:ascii="宋体" w:hAnsi="宋体" w:eastAsia="宋体" w:cs="宋体"/>
          <w:color w:val="000000"/>
          <w:sz w:val="24"/>
          <w:szCs w:val="24"/>
          <w:highlight w:val="none"/>
        </w:rPr>
        <w:t xml:space="preserve">打捞时间为每年5月至11月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其余时间不定期对湖面进行漂浮垃圾清理及配合采购单位完成其他工作任务。</w:t>
      </w:r>
      <w:r>
        <w:rPr>
          <w:rFonts w:hint="eastAsia" w:ascii="宋体" w:hAnsi="宋体" w:cs="宋体"/>
          <w:color w:val="000000"/>
          <w:sz w:val="24"/>
          <w:szCs w:val="24"/>
          <w:highlight w:val="none"/>
          <w:lang w:val="en-US" w:eastAsia="zh-CN"/>
        </w:rPr>
      </w:r>
      <w:r/>
    </w:p>
    <w:p>
      <w:pPr>
        <w:pStyle w:val="1137"/>
        <w:numPr>
          <w:ilvl w:val="0"/>
          <w:numId w:val="0"/>
        </w:numPr>
        <w:ind w:firstLine="482"/>
        <w:spacing w:line="360" w:lineRule="auto"/>
        <w:rPr>
          <w:rFonts w:hint="eastAsia"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（五）其他要求：</w:t>
      </w:r>
      <w:r>
        <w:rPr>
          <w:rFonts w:hint="eastAsia" w:hAnsi="宋体" w:eastAsia="宋体" w:cs="宋体"/>
          <w:b/>
          <w:bCs/>
          <w:color w:val="000000"/>
          <w:sz w:val="24"/>
          <w:szCs w:val="24"/>
          <w:highlight w:val="none"/>
          <w:lang w:val="en-US" w:eastAsia="zh-CN"/>
        </w:rPr>
      </w:r>
      <w:r/>
    </w:p>
    <w:p>
      <w:pPr>
        <w:pStyle w:val="1137"/>
        <w:numPr>
          <w:ilvl w:val="0"/>
          <w:numId w:val="0"/>
        </w:numPr>
        <w:ind w:firstLine="482"/>
        <w:spacing w:line="360" w:lineRule="auto"/>
        <w:rPr>
          <w:rFonts w:hint="eastAsia" w:ascii="宋体" w:hAnsi="宋体" w:eastAsia="宋体" w:cs="宋体"/>
          <w:color w:val="000000"/>
          <w:sz w:val="24"/>
          <w:szCs w:val="24"/>
          <w:highlight w:val="none"/>
          <w:lang w:eastAsia="zh-CN"/>
        </w:rPr>
      </w:pPr>
      <w:r>
        <w:rPr>
          <w:rFonts w:hint="eastAsia" w:hAnsi="宋体" w:eastAsia="宋体" w:cs="宋体"/>
          <w:b/>
          <w:bCs/>
          <w:color w:val="000000"/>
          <w:sz w:val="24"/>
          <w:szCs w:val="24"/>
          <w:highlight w:val="none"/>
          <w:lang w:val="en-US" w:eastAsia="zh-CN"/>
        </w:rPr>
        <w:t xml:space="preserve">1、</w:t>
      </w:r>
      <w:r>
        <w:rPr>
          <w:rFonts w:hint="eastAsia"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必须</w:t>
      </w:r>
      <w:r>
        <w:rPr>
          <w:rFonts w:hint="eastAsia" w:hAnsi="宋体" w:eastAsia="宋体" w:cs="宋体"/>
          <w:color w:val="000000"/>
          <w:sz w:val="24"/>
          <w:szCs w:val="24"/>
          <w:highlight w:val="none"/>
          <w:lang w:val="en-US" w:eastAsia="zh-CN"/>
        </w:rPr>
        <w:t xml:space="preserve">承诺具有</w:t>
      </w:r>
      <w:r>
        <w:rPr>
          <w:rFonts w:hint="eastAsia" w:ascii="宋体" w:hAnsi="宋体" w:eastAsia="宋体" w:cs="宋体"/>
          <w:color w:val="000000"/>
          <w:sz w:val="24"/>
          <w:szCs w:val="24"/>
          <w:highlight w:val="none"/>
        </w:rPr>
        <w:t xml:space="preserve">独立协调与当地沿湖居民关系的能力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响应文件中</w:t>
      </w:r>
      <w:r>
        <w:rPr>
          <w:rFonts w:hint="eastAsia" w:ascii="宋体" w:hAnsi="宋体" w:eastAsia="宋体" w:cs="宋体"/>
          <w:b/>
          <w:bCs/>
          <w:color w:val="000000"/>
          <w:sz w:val="24"/>
          <w:szCs w:val="24"/>
          <w:highlight w:val="none"/>
        </w:rPr>
        <w:t xml:space="preserve">提供承诺书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ind w:firstLine="482"/>
        <w:spacing w:before="0" w:line="360" w:lineRule="auto"/>
        <w:rPr>
          <w:rFonts w:hint="eastAsia" w:ascii="宋体" w:hAnsi="宋体" w:eastAsia="宋体" w:cs="宋体"/>
          <w:b w:val="0"/>
          <w:color w:val="000000"/>
          <w:sz w:val="24"/>
          <w:szCs w:val="24"/>
          <w:highlight w:val="none"/>
        </w:rPr>
      </w:pPr>
      <w:r>
        <w:rPr>
          <w:rFonts w:hint="eastAsia" w:ascii="宋体" w:hAnsi="宋体" w:cs="宋体"/>
          <w:b/>
          <w:bCs/>
          <w:color w:val="000000"/>
          <w:sz w:val="24"/>
          <w:szCs w:val="24"/>
          <w:highlight w:val="none"/>
          <w:lang w:val="en-US" w:eastAsia="zh-CN"/>
        </w:rPr>
        <w:t xml:space="preserve">2、</w:t>
      </w:r>
      <w:r>
        <w:rPr>
          <w:rFonts w:hint="eastAsia"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必须承诺</w:t>
      </w:r>
      <w:r>
        <w:rPr>
          <w:rFonts w:hint="eastAsia" w:ascii="宋体" w:hAnsi="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后确保在规定时间内全面展开水草打捞工作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响应文件中</w:t>
      </w:r>
      <w:r>
        <w:rPr>
          <w:rFonts w:hint="eastAsia" w:ascii="宋体" w:hAnsi="宋体" w:eastAsia="宋体" w:cs="宋体"/>
          <w:b/>
          <w:bCs/>
          <w:color w:val="000000"/>
          <w:sz w:val="24"/>
          <w:szCs w:val="24"/>
          <w:highlight w:val="none"/>
        </w:rPr>
        <w:t xml:space="preserve">提供承诺书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p>
      <w:pPr>
        <w:pStyle w:val="920"/>
        <w:ind w:firstLine="482"/>
        <w:spacing w:line="360" w:lineRule="auto"/>
        <w:rPr>
          <w:highlight w:val="none"/>
          <w:lang w:val="en-US" w:eastAsia="zh-CN"/>
        </w:rPr>
      </w:pPr>
      <w:r>
        <w:rPr>
          <w:rFonts w:hint="eastAsia" w:ascii="宋体" w:hAnsi="宋体" w:cs="宋体"/>
          <w:b/>
          <w:bCs/>
          <w:color w:val="000000"/>
          <w:sz w:val="24"/>
          <w:szCs w:val="24"/>
          <w:highlight w:val="none"/>
          <w:lang w:val="en-US" w:eastAsia="zh-CN"/>
        </w:rPr>
        <w:t xml:space="preserve">3、</w:t>
      </w:r>
      <w:r>
        <w:rPr>
          <w:rFonts w:hint="eastAsia"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lang w:val="en-US" w:eastAsia="zh-CN"/>
        </w:rPr>
        <w:t xml:space="preserve">供应商</w:t>
      </w:r>
      <w:r>
        <w:rPr>
          <w:rFonts w:hint="eastAsia" w:hAnsi="宋体" w:cs="宋体"/>
          <w:color w:val="000000"/>
          <w:sz w:val="24"/>
          <w:szCs w:val="24"/>
          <w:highlight w:val="none"/>
          <w:lang w:val="en-US" w:eastAsia="zh-CN"/>
        </w:rPr>
        <w:t xml:space="preserve">必须承诺成交后</w:t>
      </w:r>
      <w:r>
        <w:rPr>
          <w:rFonts w:hint="eastAsia" w:ascii="宋体" w:hAnsi="宋体" w:eastAsia="宋体" w:cs="宋体"/>
          <w:color w:val="000000"/>
          <w:sz w:val="24"/>
          <w:szCs w:val="24"/>
          <w:highlight w:val="none"/>
        </w:rPr>
        <w:t xml:space="preserve">提供水草弃置堆放点</w:t>
      </w:r>
      <w:r>
        <w:rPr>
          <w:rFonts w:hint="eastAsia" w:ascii="宋体" w:hAnsi="宋体" w:eastAsia="宋体" w:cs="宋体"/>
          <w:color w:val="000000"/>
          <w:sz w:val="24"/>
          <w:szCs w:val="24"/>
          <w:highlight w:val="none"/>
          <w:lang w:eastAsia="zh-CN"/>
        </w:rPr>
        <w:t xml:space="preserve">和各协调板块做好水草无害化处置</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适用于</w:t>
      </w:r>
      <w:r>
        <w:rPr>
          <w:rFonts w:hint="eastAsia" w:ascii="宋体" w:hAnsi="宋体" w:eastAsia="宋体" w:cs="宋体"/>
          <w:color w:val="000000"/>
          <w:sz w:val="24"/>
          <w:szCs w:val="24"/>
          <w:highlight w:val="none"/>
        </w:rPr>
        <w:t xml:space="preserve">前期晾晒、中期堆放、后期处理等</w:t>
      </w:r>
      <w:r>
        <w:rPr>
          <w:rFonts w:hint="eastAsia" w:ascii="宋体" w:hAnsi="宋体" w:cs="宋体"/>
          <w:color w:val="000000"/>
          <w:sz w:val="24"/>
          <w:szCs w:val="24"/>
          <w:highlight w:val="none"/>
          <w:lang w:eastAsia="zh-CN"/>
        </w:rPr>
        <w:t xml:space="preserve">）</w:t>
      </w:r>
      <w:r>
        <w:rPr>
          <w:rFonts w:hint="eastAsia" w:hAnsi="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响应文件中</w:t>
      </w:r>
      <w:r>
        <w:rPr>
          <w:rFonts w:hint="eastAsia" w:ascii="宋体" w:hAnsi="宋体" w:eastAsia="宋体" w:cs="宋体"/>
          <w:b/>
          <w:bCs/>
          <w:color w:val="000000"/>
          <w:sz w:val="24"/>
          <w:szCs w:val="24"/>
          <w:highlight w:val="none"/>
        </w:rPr>
        <w:t xml:space="preserve">提供承诺书</w:t>
      </w:r>
      <w:r>
        <w:rPr>
          <w:rFonts w:hint="eastAsia" w:ascii="宋体" w:hAnsi="宋体" w:eastAsia="宋体" w:cs="宋体"/>
          <w:b/>
          <w:bCs/>
          <w:color w:val="000000"/>
          <w:sz w:val="24"/>
          <w:szCs w:val="24"/>
          <w:highlight w:val="none"/>
          <w:lang w:eastAsia="zh-CN"/>
        </w:rPr>
        <w:t xml:space="preserve">。】</w:t>
      </w:r>
      <w:r>
        <w:rPr>
          <w:highlight w:val="none"/>
          <w:lang w:val="en-US" w:eastAsia="zh-CN"/>
        </w:rPr>
      </w:r>
      <w:r/>
    </w:p>
    <w:p>
      <w:pPr>
        <w:pStyle w:val="920"/>
        <w:ind w:firstLine="482"/>
        <w:spacing w:line="360" w:lineRule="auto"/>
        <w:rPr>
          <w:rFonts w:hint="eastAsia" w:ascii="Times New Roman" w:hAnsi="Times New Roman" w:cs="Times New Roman"/>
          <w:b/>
          <w:bCs/>
          <w:sz w:val="24"/>
          <w:szCs w:val="24"/>
          <w:highlight w:val="none"/>
        </w:rPr>
      </w:pPr>
      <w:r>
        <w:rPr>
          <w:rFonts w:hint="eastAsia" w:ascii="Times New Roman" w:hAnsi="Times New Roman" w:cs="Times New Roman"/>
          <w:b/>
          <w:bCs/>
          <w:sz w:val="24"/>
          <w:szCs w:val="24"/>
          <w:highlight w:val="none"/>
        </w:rPr>
        <w:t xml:space="preserve">（</w:t>
      </w:r>
      <w:r>
        <w:rPr>
          <w:rFonts w:hint="eastAsia" w:ascii="Times New Roman" w:hAnsi="Times New Roman" w:cs="Times New Roman"/>
          <w:b/>
          <w:bCs/>
          <w:sz w:val="24"/>
          <w:szCs w:val="24"/>
          <w:highlight w:val="none"/>
          <w:lang w:val="en-US" w:eastAsia="zh-CN"/>
        </w:rPr>
        <w:t xml:space="preserve">六</w:t>
      </w:r>
      <w:r>
        <w:rPr>
          <w:rFonts w:hint="eastAsia" w:ascii="Times New Roman" w:hAnsi="Times New Roman" w:cs="Times New Roman"/>
          <w:b/>
          <w:bCs/>
          <w:sz w:val="24"/>
          <w:szCs w:val="24"/>
          <w:highlight w:val="none"/>
        </w:rPr>
        <w:t xml:space="preserve">）服务期限：</w:t>
      </w:r>
      <w:r>
        <w:rPr>
          <w:rFonts w:hint="eastAsia" w:ascii="宋体" w:hAnsi="宋体" w:eastAsia="宋体" w:cs="宋体"/>
          <w:color w:val="000000"/>
          <w:sz w:val="24"/>
          <w:szCs w:val="24"/>
          <w:highlight w:val="none"/>
          <w:lang w:val="en-US" w:eastAsia="zh-CN"/>
        </w:rPr>
        <w:t xml:space="preserve">2年（具体实施时间以采购方通知为准）。</w:t>
      </w:r>
      <w:r>
        <w:rPr>
          <w:rFonts w:hint="eastAsia" w:ascii="Times New Roman" w:hAnsi="Times New Roman" w:cs="Times New Roman"/>
          <w:b/>
          <w:bCs/>
          <w:sz w:val="24"/>
          <w:szCs w:val="24"/>
          <w:highlight w:val="none"/>
        </w:rPr>
      </w:r>
      <w:r/>
    </w:p>
    <w:p>
      <w:pPr>
        <w:pStyle w:val="920"/>
        <w:numPr>
          <w:ilvl w:val="0"/>
          <w:numId w:val="0"/>
        </w:numPr>
        <w:ind w:firstLine="482"/>
        <w:spacing w:line="360" w:lineRule="auto"/>
        <w:rPr>
          <w:rFonts w:hint="eastAsia" w:ascii="Times New Roman" w:hAnsi="Times New Roman" w:cs="Times New Roman"/>
          <w:sz w:val="24"/>
          <w:szCs w:val="24"/>
          <w:highlight w:val="none"/>
        </w:rPr>
      </w:pPr>
      <w:r>
        <w:rPr>
          <w:rFonts w:hint="eastAsia" w:ascii="Times New Roman" w:hAnsi="Times New Roman" w:cs="Times New Roman"/>
          <w:b/>
          <w:bCs/>
          <w:sz w:val="24"/>
          <w:szCs w:val="24"/>
          <w:highlight w:val="none"/>
          <w:lang w:eastAsia="zh-CN"/>
        </w:rPr>
        <w:t xml:space="preserve">（</w:t>
      </w:r>
      <w:r>
        <w:rPr>
          <w:rFonts w:hint="eastAsia" w:ascii="Times New Roman" w:hAnsi="Times New Roman" w:cs="Times New Roman"/>
          <w:b/>
          <w:bCs/>
          <w:sz w:val="24"/>
          <w:szCs w:val="24"/>
          <w:highlight w:val="none"/>
          <w:lang w:val="en-US" w:eastAsia="zh-CN"/>
        </w:rPr>
        <w:t xml:space="preserve">七</w:t>
      </w:r>
      <w:r>
        <w:rPr>
          <w:rFonts w:hint="eastAsia" w:ascii="Times New Roman" w:hAnsi="Times New Roman" w:cs="Times New Roman"/>
          <w:b/>
          <w:bCs/>
          <w:sz w:val="24"/>
          <w:szCs w:val="24"/>
          <w:highlight w:val="none"/>
          <w:lang w:eastAsia="zh-CN"/>
        </w:rPr>
        <w:t xml:space="preserve">）</w:t>
      </w:r>
      <w:r>
        <w:rPr>
          <w:rFonts w:hint="eastAsia" w:ascii="Times New Roman" w:hAnsi="Times New Roman" w:cs="Times New Roman"/>
          <w:b/>
          <w:bCs/>
          <w:sz w:val="24"/>
          <w:szCs w:val="24"/>
          <w:highlight w:val="none"/>
        </w:rPr>
        <w:t xml:space="preserve">服务地点：</w:t>
      </w:r>
      <w:r>
        <w:rPr>
          <w:rFonts w:hint="eastAsia" w:ascii="Times New Roman" w:hAnsi="Times New Roman" w:cs="Times New Roman"/>
          <w:sz w:val="24"/>
          <w:szCs w:val="24"/>
          <w:highlight w:val="none"/>
        </w:rPr>
        <w:t xml:space="preserve">采购单位指定地点；</w:t>
      </w:r>
      <w:r>
        <w:rPr>
          <w:rFonts w:hint="eastAsia" w:ascii="Times New Roman" w:hAnsi="Times New Roman" w:cs="Times New Roman"/>
          <w:sz w:val="24"/>
          <w:szCs w:val="24"/>
          <w:highlight w:val="none"/>
        </w:rPr>
      </w:r>
      <w:r/>
    </w:p>
    <w:p>
      <w:pPr>
        <w:pStyle w:val="920"/>
        <w:numPr>
          <w:ilvl w:val="0"/>
          <w:numId w:val="0"/>
        </w:numPr>
        <w:ind w:firstLine="482"/>
        <w:jc w:val="left"/>
        <w:spacing w:line="360" w:lineRule="auto"/>
        <w:rPr>
          <w:rFonts w:ascii="宋体" w:hAnsi="宋体" w:eastAsia="宋体" w:cs="宋体"/>
          <w:b/>
          <w:bCs/>
          <w:sz w:val="24"/>
          <w:szCs w:val="24"/>
          <w:highlight w:val="none"/>
          <w:lang w:val="en-US" w:eastAsia="zh-CN"/>
        </w:rPr>
      </w:pPr>
      <w:r>
        <w:rPr>
          <w:rFonts w:hint="eastAsia" w:ascii="Times New Roman" w:hAnsi="Times New Roman"/>
          <w:b/>
          <w:bCs/>
          <w:sz w:val="24"/>
          <w:szCs w:val="24"/>
          <w:highlight w:val="none"/>
          <w:lang w:val="en-US" w:eastAsia="zh-CN"/>
        </w:rPr>
        <w:t xml:space="preserve">（八）服务考核：</w:t>
      </w:r>
      <w:r>
        <w:rPr>
          <w:rFonts w:hint="eastAsia" w:ascii="Times New Roman" w:hAnsi="Times New Roman"/>
          <w:b w:val="0"/>
          <w:bCs w:val="0"/>
          <w:sz w:val="24"/>
          <w:szCs w:val="24"/>
          <w:highlight w:val="none"/>
          <w:lang w:val="en-US" w:eastAsia="zh-CN"/>
        </w:rPr>
        <w:t xml:space="preserve">采购人按照磋商文件</w:t>
      </w:r>
      <w:r>
        <w:rPr>
          <w:rFonts w:hint="eastAsia" w:ascii="宋体" w:hAnsi="宋体" w:eastAsia="宋体" w:cs="宋体"/>
          <w:b w:val="0"/>
          <w:color w:val="000000"/>
          <w:sz w:val="24"/>
          <w:szCs w:val="24"/>
          <w:highlight w:val="none"/>
        </w:rPr>
        <w:t xml:space="preserve">附件</w:t>
      </w:r>
      <w:r>
        <w:rPr>
          <w:rFonts w:hint="eastAsia" w:ascii="宋体" w:hAnsi="宋体" w:eastAsia="宋体" w:cs="宋体"/>
          <w:b w:val="0"/>
          <w:color w:val="000000"/>
          <w:sz w:val="24"/>
          <w:szCs w:val="24"/>
          <w:highlight w:val="none"/>
        </w:rPr>
        <w:t xml:space="preserve">一</w:t>
      </w:r>
      <w:r>
        <w:rPr>
          <w:rFonts w:hint="eastAsia" w:ascii="宋体" w:hAnsi="宋体" w:eastAsia="宋体" w:cs="宋体"/>
          <w:b w:val="0"/>
          <w:bCs w:val="0"/>
          <w:color w:val="000000"/>
          <w:sz w:val="24"/>
          <w:szCs w:val="24"/>
          <w:highlight w:val="none"/>
        </w:rPr>
        <w:t xml:space="preserve">《高新区太湖水草打捞对</w:t>
      </w:r>
      <w:r>
        <w:rPr>
          <w:rFonts w:hint="eastAsia" w:ascii="宋体" w:hAnsi="宋体" w:eastAsia="宋体" w:cs="宋体"/>
          <w:b w:val="0"/>
          <w:bCs w:val="0"/>
          <w:color w:val="000000"/>
          <w:sz w:val="24"/>
          <w:szCs w:val="24"/>
          <w:highlight w:val="none"/>
          <w:lang w:val="en-US" w:eastAsia="zh-CN"/>
        </w:rPr>
        <w:t xml:space="preserve">成交</w:t>
      </w:r>
      <w:r>
        <w:rPr>
          <w:rFonts w:hint="eastAsia" w:ascii="宋体" w:hAnsi="宋体" w:eastAsia="宋体" w:cs="宋体"/>
          <w:b w:val="0"/>
          <w:bCs w:val="0"/>
          <w:color w:val="000000"/>
          <w:sz w:val="24"/>
          <w:szCs w:val="24"/>
          <w:highlight w:val="none"/>
        </w:rPr>
        <w:t xml:space="preserve">单位考核评分标准》</w:t>
      </w:r>
      <w:r>
        <w:rPr>
          <w:rFonts w:hint="eastAsia" w:ascii="宋体" w:hAnsi="宋体" w:eastAsia="宋体" w:cs="宋体"/>
          <w:b w:val="0"/>
          <w:bCs w:val="0"/>
          <w:color w:val="000000"/>
          <w:sz w:val="24"/>
          <w:szCs w:val="24"/>
          <w:highlight w:val="none"/>
          <w:lang w:val="en-US" w:eastAsia="zh-CN"/>
        </w:rPr>
        <w:t xml:space="preserve">每月对成交单位进行考核评分，每半年度内全部月度考核的平均分作为计算应拨付经费计算百分比的确定依据。</w:t>
      </w:r>
      <w:r>
        <w:rPr>
          <w:rFonts w:ascii="宋体" w:hAnsi="宋体" w:eastAsia="宋体" w:cs="宋体"/>
          <w:b/>
          <w:bCs/>
          <w:sz w:val="24"/>
          <w:szCs w:val="24"/>
          <w:highlight w:val="none"/>
          <w:lang w:val="en-US" w:eastAsia="zh-CN"/>
        </w:rPr>
      </w:r>
      <w:r/>
    </w:p>
    <w:p>
      <w:pPr>
        <w:pStyle w:val="923"/>
        <w:ind w:firstLine="482"/>
        <w:spacing w:line="360" w:lineRule="auto"/>
        <w:rPr>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服务验收：</w:t>
      </w:r>
      <w:r>
        <w:rPr>
          <w:rFonts w:hint="eastAsia" w:ascii="宋体" w:hAnsi="宋体" w:eastAsia="宋体" w:cs="宋体"/>
          <w:b w:val="0"/>
          <w:color w:val="000000"/>
          <w:sz w:val="24"/>
          <w:szCs w:val="24"/>
          <w:highlight w:val="none"/>
          <w:lang w:val="en-US" w:eastAsia="zh-CN"/>
        </w:rPr>
        <w:t xml:space="preserve">由采购人按照验收标准进行验收，具体见合同内相关条款。</w:t>
      </w:r>
      <w:r>
        <w:rPr>
          <w:highlight w:val="none"/>
          <w:lang w:val="en-US" w:eastAsia="zh-CN"/>
        </w:rPr>
      </w:r>
      <w:r/>
    </w:p>
    <w:p>
      <w:pPr>
        <w:pStyle w:val="920"/>
        <w:ind w:firstLine="480"/>
        <w:spacing w:line="360" w:lineRule="auto"/>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五、综合说明及其他要求：</w:t>
      </w:r>
      <w:r>
        <w:rPr>
          <w:rFonts w:ascii="Times New Roman" w:hAnsi="Times New Roman" w:eastAsia="Arial"/>
          <w:b/>
          <w:bCs/>
          <w:sz w:val="24"/>
          <w:szCs w:val="24"/>
          <w:highlight w:val="none"/>
        </w:rPr>
      </w:r>
      <w:r/>
    </w:p>
    <w:p>
      <w:pPr>
        <w:pStyle w:val="920"/>
        <w:ind w:firstLine="480"/>
        <w:spacing w:line="360" w:lineRule="auto"/>
        <w:rPr>
          <w:rFonts w:hint="eastAsia" w:ascii="宋体" w:hAnsi="宋体" w:cs="宋体"/>
          <w:sz w:val="24"/>
          <w:highlight w:val="none"/>
        </w:rPr>
      </w:pPr>
      <w:r>
        <w:rPr>
          <w:rFonts w:hint="eastAsia" w:ascii="宋体" w:hAnsi="宋体" w:cs="宋体"/>
          <w:sz w:val="24"/>
          <w:highlight w:val="none"/>
        </w:rPr>
        <w:t xml:space="preserve">1、供应商提供的服务能够至少达到以上要求，</w:t>
      </w:r>
      <w:r>
        <w:rPr>
          <w:rFonts w:hint="eastAsia" w:ascii="宋体" w:hAnsi="宋体"/>
          <w:sz w:val="24"/>
          <w:highlight w:val="none"/>
        </w:rPr>
        <w:t xml:space="preserve">同时明确具体的</w:t>
      </w:r>
      <w:r>
        <w:rPr>
          <w:rFonts w:hint="eastAsia" w:ascii="宋体" w:hAnsi="宋体"/>
          <w:sz w:val="24"/>
          <w:highlight w:val="none"/>
          <w:lang w:val="en-US" w:eastAsia="zh-CN"/>
        </w:rPr>
        <w:t xml:space="preserve">服务</w:t>
      </w:r>
      <w:r>
        <w:rPr>
          <w:rFonts w:hint="eastAsia" w:ascii="宋体" w:hAnsi="宋体"/>
          <w:sz w:val="24"/>
          <w:highlight w:val="none"/>
        </w:rPr>
        <w:t xml:space="preserve">方案，方案中应包含人员配备、</w:t>
      </w:r>
      <w:r>
        <w:rPr>
          <w:rFonts w:hint="eastAsia" w:ascii="宋体" w:hAnsi="宋体"/>
          <w:sz w:val="24"/>
          <w:highlight w:val="none"/>
          <w:lang w:val="en-US" w:eastAsia="zh-CN"/>
        </w:rPr>
        <w:t xml:space="preserve">设施设备</w:t>
      </w:r>
      <w:r>
        <w:rPr>
          <w:rFonts w:hint="eastAsia" w:ascii="宋体" w:hAnsi="宋体"/>
          <w:sz w:val="24"/>
          <w:highlight w:val="none"/>
        </w:rPr>
        <w:t xml:space="preserve">配置等。</w:t>
      </w:r>
      <w:r>
        <w:rPr>
          <w:rFonts w:hint="eastAsia" w:ascii="宋体" w:hAnsi="宋体" w:cs="宋体"/>
          <w:sz w:val="24"/>
          <w:highlight w:val="none"/>
        </w:rPr>
      </w:r>
      <w:r/>
    </w:p>
    <w:p>
      <w:pPr>
        <w:pStyle w:val="920"/>
        <w:ind w:firstLine="480"/>
        <w:spacing w:line="360" w:lineRule="auto"/>
        <w:rPr>
          <w:rFonts w:hint="eastAsia" w:ascii="宋体" w:hAnsi="宋体" w:cs="宋体"/>
          <w:sz w:val="24"/>
          <w:highlight w:val="none"/>
        </w:rPr>
      </w:pPr>
      <w:r>
        <w:rPr>
          <w:rFonts w:hint="eastAsia" w:ascii="宋体" w:hAnsi="宋体" w:cs="宋体"/>
          <w:sz w:val="24"/>
          <w:highlight w:val="none"/>
        </w:rPr>
        <w:t xml:space="preserve">2、供应商必须承诺磋商文件中提出的全部要求，如果其中某些条款不响应时，应在文件中逐条列出，未列出的视同响应。</w:t>
      </w:r>
      <w:r>
        <w:rPr>
          <w:rFonts w:hint="eastAsia" w:ascii="宋体" w:hAnsi="宋体" w:cs="宋体"/>
          <w:sz w:val="24"/>
          <w:highlight w:val="none"/>
        </w:rPr>
      </w:r>
      <w:r/>
    </w:p>
    <w:p>
      <w:pPr>
        <w:pStyle w:val="92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3、供应商应对所投项目的全部内容进行报价，只投其中部分内容者，其响应文件将被拒绝。成交供应商对服务缺陷不予更正，采购方有权另请其他单位更正，所发生的费用由成交供应商承担。</w:t>
      </w:r>
      <w:r>
        <w:rPr>
          <w:rFonts w:hint="eastAsia" w:ascii="宋体" w:hAnsi="宋体" w:cs="宋体"/>
          <w:sz w:val="24"/>
          <w:highlight w:val="none"/>
        </w:rPr>
      </w:r>
      <w:r/>
    </w:p>
    <w:p>
      <w:pPr>
        <w:pStyle w:val="920"/>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4、响应报价</w:t>
      </w:r>
      <w:r>
        <w:rPr>
          <w:rFonts w:hint="eastAsia" w:ascii="宋体" w:hAnsi="宋体" w:cs="宋体"/>
          <w:sz w:val="24"/>
          <w:highlight w:val="none"/>
        </w:rPr>
        <w:t xml:space="preserve">为综合报价，</w:t>
      </w:r>
      <w:r>
        <w:rPr>
          <w:rFonts w:hint="eastAsia" w:ascii="宋体" w:hAnsi="宋体"/>
          <w:sz w:val="24"/>
          <w:highlight w:val="none"/>
        </w:rPr>
        <w:t xml:space="preserve">包含完成本项目</w:t>
      </w:r>
      <w:r>
        <w:rPr>
          <w:rFonts w:hint="eastAsia" w:ascii="宋体" w:hAnsi="宋体"/>
          <w:sz w:val="24"/>
          <w:highlight w:val="none"/>
          <w:lang w:val="en-US" w:eastAsia="zh-CN"/>
        </w:rPr>
        <w:t xml:space="preserve">打捞服务</w:t>
      </w:r>
      <w:r>
        <w:rPr>
          <w:rFonts w:hint="eastAsia" w:ascii="宋体" w:hAnsi="宋体"/>
          <w:sz w:val="24"/>
          <w:highlight w:val="none"/>
        </w:rPr>
        <w:t xml:space="preserve">所需的人工费(包括人员工资、人身意外保险费、人员社保</w:t>
      </w:r>
      <w:r>
        <w:rPr>
          <w:rFonts w:hint="eastAsia" w:ascii="宋体" w:hAnsi="宋体"/>
          <w:sz w:val="24"/>
          <w:highlight w:val="none"/>
          <w:shd w:val="clear" w:color="auto" w:fill="auto"/>
        </w:rPr>
        <w:t xml:space="preserve">及公积金、节日慰问金、高温费、福利及加班费等政策性文件规定的费用)、</w:t>
      </w:r>
      <w:r>
        <w:rPr>
          <w:rFonts w:hint="eastAsia" w:ascii="宋体" w:hAnsi="宋体"/>
          <w:sz w:val="24"/>
          <w:highlight w:val="none"/>
          <w:shd w:val="clear" w:color="auto" w:fill="auto"/>
          <w:lang w:val="en-US" w:eastAsia="zh-CN"/>
        </w:rPr>
        <w:t xml:space="preserve">代理服务费、</w:t>
      </w:r>
      <w:r>
        <w:rPr>
          <w:rFonts w:hint="eastAsia" w:ascii="宋体" w:hAnsi="宋体"/>
          <w:sz w:val="24"/>
          <w:highlight w:val="none"/>
        </w:rPr>
        <w:t xml:space="preserve">工具</w:t>
      </w:r>
      <w:r>
        <w:rPr>
          <w:rFonts w:hint="eastAsia" w:ascii="宋体" w:hAnsi="宋体"/>
          <w:sz w:val="24"/>
          <w:highlight w:val="none"/>
        </w:rPr>
        <w:t xml:space="preserve">及耗</w:t>
      </w:r>
      <w:r>
        <w:rPr>
          <w:rFonts w:hint="eastAsia" w:ascii="宋体" w:hAnsi="宋体"/>
          <w:sz w:val="24"/>
          <w:highlight w:val="none"/>
        </w:rPr>
        <w:t xml:space="preserve">材、统一服装和胸卡等、</w:t>
      </w:r>
      <w:r>
        <w:rPr>
          <w:rFonts w:hint="eastAsia"/>
          <w:color w:val="000000"/>
          <w:sz w:val="24"/>
          <w:szCs w:val="24"/>
          <w:highlight w:val="none"/>
          <w:u w:val="none"/>
        </w:rPr>
        <w:t xml:space="preserve">停工窝工损失</w:t>
      </w:r>
      <w:r>
        <w:rPr>
          <w:rFonts w:hint="eastAsia"/>
          <w:color w:val="000000"/>
          <w:sz w:val="24"/>
          <w:szCs w:val="24"/>
          <w:highlight w:val="none"/>
          <w:u w:val="none"/>
          <w:lang w:eastAsia="zh-CN"/>
        </w:rPr>
        <w:t xml:space="preserve">、</w:t>
      </w:r>
      <w:r>
        <w:rPr>
          <w:rFonts w:hint="eastAsia" w:ascii="宋体" w:hAnsi="宋体"/>
          <w:sz w:val="24"/>
          <w:highlight w:val="none"/>
        </w:rPr>
        <w:t xml:space="preserve">垃圾清运、车辆、船只产生的费用及各种税费等一切相关费用以及</w:t>
      </w:r>
      <w:r>
        <w:rPr>
          <w:rFonts w:hint="eastAsia" w:ascii="宋体" w:hAnsi="宋体"/>
          <w:sz w:val="24"/>
          <w:highlight w:val="none"/>
          <w:lang w:val="en-US" w:eastAsia="zh-CN"/>
        </w:rPr>
        <w:t xml:space="preserve">乙方</w:t>
      </w:r>
      <w:r>
        <w:rPr>
          <w:rFonts w:hint="eastAsia" w:ascii="宋体" w:hAnsi="宋体"/>
          <w:sz w:val="24"/>
          <w:highlight w:val="none"/>
        </w:rPr>
        <w:t xml:space="preserve">企业利润、税金和政策性文件规定及合同包含的所有风险、责任等一切费用</w:t>
      </w:r>
      <w:r>
        <w:rPr>
          <w:rFonts w:hint="eastAsia" w:ascii="宋体" w:hAnsi="宋体" w:cs="宋体"/>
          <w:sz w:val="24"/>
          <w:highlight w:val="none"/>
        </w:rPr>
        <w:t xml:space="preserve">。响应报价为最终报价，除非因特殊原因并经买卖双方协商同意，响应供应商不得再要求追加任何费用。同时，除非合同条款中另有规定，否则，响应供应商所报价格在合同实施期间不因市场变化因素而变动。</w:t>
      </w:r>
      <w:r>
        <w:rPr>
          <w:rFonts w:hint="eastAsia" w:ascii="宋体" w:hAnsi="宋体" w:cs="宋体"/>
          <w:sz w:val="24"/>
          <w:highlight w:val="none"/>
        </w:rPr>
      </w:r>
      <w:r/>
    </w:p>
    <w:p>
      <w:pPr>
        <w:pStyle w:val="920"/>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5、本项目涉及的相关资料、信息属保密性质，未经采购人同意，中标单位不得向第三方泄露。对不属于中标单位且受知识产权保护的产品、资料、信息等不得用于其他目的。</w:t>
      </w:r>
      <w:r>
        <w:rPr>
          <w:rFonts w:hint="eastAsia" w:ascii="宋体" w:hAnsi="宋体" w:cs="宋体"/>
          <w:sz w:val="24"/>
          <w:highlight w:val="none"/>
        </w:rPr>
      </w:r>
      <w:r/>
    </w:p>
    <w:p>
      <w:pPr>
        <w:pStyle w:val="920"/>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采购单位应经常对员工进行岗位职责和安全教育，加强岗位责任考核。因成交单位管理不善，造成工作范围内的设施、设备等损坏的，由直接负责人赔偿，若直接负责人因故无法赔偿的，采购单位有权要求成交单位负责赔偿损失，情节严重的可终止合同甚至诉诸法律。</w:t>
      </w:r>
      <w:r>
        <w:rPr>
          <w:rFonts w:hint="eastAsia" w:ascii="宋体" w:hAnsi="宋体" w:cs="宋体"/>
          <w:sz w:val="24"/>
          <w:highlight w:val="none"/>
        </w:rPr>
      </w:r>
      <w:r/>
    </w:p>
    <w:p>
      <w:pPr>
        <w:pStyle w:val="920"/>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、成交供应商工作人员在岗履行职责期间（包括上下班途中），发生自身的人身伤害、伤亡，均由成交单位负责处理并承担经济和道义上的责任，采购单位不承担任何责任。</w:t>
      </w:r>
      <w:r>
        <w:rPr>
          <w:rFonts w:hint="eastAsia" w:ascii="宋体" w:hAnsi="宋体" w:cs="宋体"/>
          <w:sz w:val="24"/>
          <w:highlight w:val="none"/>
        </w:rPr>
      </w:r>
      <w:r/>
    </w:p>
    <w:p>
      <w:pPr>
        <w:pStyle w:val="920"/>
        <w:ind w:firstLine="424"/>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rPr>
          <w:rFonts w:hint="eastAsia" w:ascii="宋体" w:hAnsi="宋体" w:cs="宋体"/>
          <w:sz w:val="24"/>
          <w:highlight w:val="none"/>
        </w:rPr>
      </w:r>
      <w:r/>
    </w:p>
    <w:p>
      <w:pPr>
        <w:pStyle w:val="920"/>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、成交供应商对服务缺陷不予更正，甲方有权另请其他单位更正，所发生的费用由成交供应商承担。</w:t>
      </w:r>
      <w:r>
        <w:rPr>
          <w:rFonts w:hint="eastAsia" w:ascii="宋体" w:hAnsi="宋体" w:cs="宋体"/>
          <w:sz w:val="24"/>
          <w:highlight w:val="none"/>
        </w:rPr>
      </w:r>
      <w:r/>
    </w:p>
    <w:p>
      <w:pPr>
        <w:pStyle w:val="920"/>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、无论投标过程中的做法和结果如何，供应商自行承担所有与参加投标有关的全部费用。</w:t>
      </w:r>
      <w:r>
        <w:rPr>
          <w:rFonts w:hint="eastAsia" w:ascii="宋体" w:hAnsi="宋体" w:cs="宋体"/>
          <w:sz w:val="24"/>
          <w:highlight w:val="none"/>
        </w:rPr>
      </w:r>
      <w:r/>
    </w:p>
    <w:p>
      <w:pPr>
        <w:pStyle w:val="920"/>
        <w:ind w:firstLine="480"/>
        <w:jc w:val="left"/>
        <w:spacing w:line="360" w:lineRule="auto"/>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lang w:val="en-US" w:eastAsia="zh-CN"/>
        </w:rPr>
        <w:t xml:space="preserve">11、</w:t>
      </w:r>
      <w:r>
        <w:rPr>
          <w:rFonts w:hint="eastAsia" w:ascii="宋体" w:hAnsi="宋体" w:eastAsia="宋体" w:cs="宋体"/>
          <w:sz w:val="24"/>
          <w:szCs w:val="20"/>
          <w:highlight w:val="none"/>
        </w:rPr>
        <w:t xml:space="preserve">如在服务期间，项目所在地人均最低工资标准进行调整</w:t>
      </w:r>
      <w:r>
        <w:rPr>
          <w:rFonts w:hint="eastAsia" w:ascii="宋体" w:hAnsi="宋体" w:eastAsia="宋体" w:cs="宋体"/>
          <w:sz w:val="24"/>
          <w:szCs w:val="20"/>
          <w:highlight w:val="none"/>
          <w:lang w:val="en-US" w:eastAsia="zh-CN"/>
        </w:rPr>
        <w:t xml:space="preserve">的</w:t>
      </w:r>
      <w:r>
        <w:rPr>
          <w:rFonts w:hint="eastAsia" w:ascii="宋体" w:hAnsi="宋体" w:eastAsia="宋体" w:cs="宋体"/>
          <w:sz w:val="24"/>
          <w:szCs w:val="20"/>
          <w:highlight w:val="none"/>
        </w:rPr>
        <w:t xml:space="preserve">，则调整部分的费用由</w:t>
      </w:r>
      <w:r>
        <w:rPr>
          <w:rFonts w:hint="eastAsia" w:ascii="宋体" w:hAnsi="宋体" w:eastAsia="宋体" w:cs="宋体"/>
          <w:sz w:val="24"/>
          <w:szCs w:val="20"/>
          <w:highlight w:val="none"/>
          <w:lang w:val="en-US" w:eastAsia="zh-CN"/>
        </w:rPr>
        <w:t xml:space="preserve">成交</w:t>
      </w:r>
      <w:r>
        <w:rPr>
          <w:rFonts w:hint="eastAsia" w:ascii="宋体" w:hAnsi="宋体" w:eastAsia="宋体" w:cs="宋体"/>
          <w:sz w:val="24"/>
          <w:szCs w:val="20"/>
          <w:highlight w:val="none"/>
        </w:rPr>
        <w:t xml:space="preserve">单位承担</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lang w:eastAsia="zh-CN"/>
        </w:rPr>
      </w:r>
      <w:r/>
    </w:p>
    <w:p>
      <w:pPr>
        <w:pStyle w:val="920"/>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、若成交供应商在服务期间，违反下列规定将被解除服务合同，并扣除剩余待支付费用：</w:t>
      </w:r>
      <w:r>
        <w:rPr>
          <w:rFonts w:hint="eastAsia" w:ascii="宋体" w:hAnsi="宋体" w:cs="宋体"/>
          <w:sz w:val="24"/>
          <w:highlight w:val="none"/>
        </w:rPr>
      </w:r>
      <w:r/>
    </w:p>
    <w:p>
      <w:pPr>
        <w:pStyle w:val="920"/>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.1、严禁将服务转包他人。</w:t>
      </w:r>
      <w:r>
        <w:rPr>
          <w:rFonts w:hint="eastAsia" w:ascii="宋体" w:hAnsi="宋体" w:cs="宋体"/>
          <w:sz w:val="24"/>
          <w:highlight w:val="none"/>
        </w:rPr>
      </w:r>
      <w:r/>
    </w:p>
    <w:p>
      <w:pPr>
        <w:pStyle w:val="920"/>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.2、出现重大责任问题。</w:t>
      </w:r>
      <w:r>
        <w:rPr>
          <w:rFonts w:hint="eastAsia" w:ascii="宋体" w:hAnsi="宋体" w:cs="宋体"/>
          <w:sz w:val="24"/>
          <w:highlight w:val="none"/>
        </w:rPr>
      </w:r>
      <w:r/>
    </w:p>
    <w:p>
      <w:pPr>
        <w:pStyle w:val="920"/>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.3、泄露相关保密信息。</w:t>
      </w:r>
      <w:r>
        <w:rPr>
          <w:rFonts w:hint="eastAsia" w:ascii="宋体" w:hAnsi="宋体" w:cs="宋体"/>
          <w:sz w:val="24"/>
          <w:highlight w:val="none"/>
        </w:rPr>
      </w:r>
      <w:r/>
    </w:p>
    <w:p>
      <w:pPr>
        <w:pStyle w:val="92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、付款方式：详见合同特殊条款。</w:t>
      </w:r>
      <w:r>
        <w:rPr>
          <w:rFonts w:hint="eastAsia" w:ascii="宋体" w:hAnsi="宋体" w:cs="宋体"/>
          <w:sz w:val="24"/>
          <w:highlight w:val="none"/>
        </w:rPr>
      </w:r>
      <w:r/>
    </w:p>
    <w:p>
      <w:pPr>
        <w:pStyle w:val="92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、凡涉及采购文件的补充说明和修改，均以苏州政府采购网发布的内容为准。</w:t>
      </w:r>
      <w:r>
        <w:rPr>
          <w:rFonts w:hint="eastAsia" w:ascii="宋体" w:hAnsi="宋体" w:cs="宋体"/>
          <w:sz w:val="24"/>
          <w:highlight w:val="none"/>
        </w:rPr>
      </w:r>
      <w:r/>
    </w:p>
    <w:p>
      <w:pPr>
        <w:pStyle w:val="920"/>
        <w:ind w:left="0" w:firstLine="480"/>
        <w:jc w:val="left"/>
        <w:spacing w:line="360" w:lineRule="auto"/>
        <w:rPr>
          <w:rFonts w:ascii="Times New Roman" w:hAnsi="Times New Roman" w:eastAsia="Arial"/>
          <w:b/>
          <w:sz w:val="24"/>
          <w:szCs w:val="24"/>
          <w:highlight w:val="none"/>
        </w:rPr>
      </w:pPr>
      <w:r>
        <w:rPr>
          <w:rFonts w:ascii="Times New Roman" w:hAnsi="Times New Roman" w:eastAsia="Arial"/>
          <w:b/>
          <w:sz w:val="24"/>
          <w:szCs w:val="24"/>
          <w:highlight w:val="none"/>
        </w:rPr>
        <w:t xml:space="preserve">六、磋商响应文件的组成及要求：</w:t>
      </w:r>
      <w:r>
        <w:rPr>
          <w:rFonts w:ascii="Times New Roman" w:hAnsi="Times New Roman" w:eastAsia="Arial"/>
          <w:b/>
          <w:sz w:val="24"/>
          <w:szCs w:val="24"/>
          <w:highlight w:val="none"/>
        </w:rPr>
      </w:r>
      <w:r/>
    </w:p>
    <w:p>
      <w:pPr>
        <w:pStyle w:val="920"/>
        <w:ind w:firstLine="482"/>
        <w:jc w:val="left"/>
        <w:spacing w:line="360" w:lineRule="auto"/>
        <w:tabs>
          <w:tab w:val="left" w:pos="425" w:leader="none"/>
        </w:tabs>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（一）文件组成（部分格式见响应文件格式）</w:t>
      </w:r>
      <w:r>
        <w:rPr>
          <w:rFonts w:ascii="Times New Roman" w:hAnsi="Times New Roman" w:eastAsia="Arial"/>
          <w:b/>
          <w:bCs/>
          <w:sz w:val="24"/>
          <w:szCs w:val="24"/>
          <w:highlight w:val="none"/>
        </w:rPr>
      </w:r>
      <w:r/>
    </w:p>
    <w:p>
      <w:pPr>
        <w:pStyle w:val="920"/>
        <w:ind w:firstLine="482"/>
        <w:jc w:val="left"/>
        <w:spacing w:line="360" w:lineRule="auto"/>
        <w:rPr>
          <w:rFonts w:ascii="Times New Roman"/>
          <w:b/>
          <w:bCs/>
          <w:sz w:val="24"/>
          <w:highlight w:val="none"/>
        </w:rPr>
      </w:pPr>
      <w:r>
        <w:rPr>
          <w:rFonts w:ascii="Times New Roman"/>
          <w:b/>
          <w:bCs/>
          <w:sz w:val="24"/>
          <w:highlight w:val="none"/>
        </w:rPr>
        <w:t xml:space="preserve">基本目录</w:t>
      </w:r>
      <w:r>
        <w:rPr>
          <w:rFonts w:ascii="Times New Roman"/>
          <w:b/>
          <w:bCs/>
          <w:sz w:val="24"/>
          <w:highlight w:val="none"/>
        </w:rPr>
      </w:r>
      <w:r/>
    </w:p>
    <w:p>
      <w:pPr>
        <w:pStyle w:val="920"/>
        <w:ind w:firstLine="480"/>
        <w:jc w:val="left"/>
        <w:spacing w:line="360" w:lineRule="auto"/>
        <w:tabs>
          <w:tab w:val="left" w:pos="425" w:leader="none"/>
        </w:tabs>
        <w:rPr>
          <w:rFonts w:ascii="Times New Roman" w:hAnsi="Times New Roman"/>
          <w:sz w:val="24"/>
          <w:highlight w:val="none"/>
        </w:rPr>
      </w:pPr>
      <w:r>
        <w:rPr>
          <w:rFonts w:ascii="Times New Roman" w:hAnsi="Times New Roman"/>
          <w:sz w:val="24"/>
          <w:highlight w:val="none"/>
        </w:rPr>
        <w:t xml:space="preserve">1、封面；</w:t>
      </w:r>
      <w:r>
        <w:rPr>
          <w:rFonts w:ascii="Times New Roman" w:hAnsi="Times New Roman"/>
          <w:sz w:val="24"/>
          <w:highlight w:val="none"/>
        </w:rPr>
      </w:r>
      <w:r/>
    </w:p>
    <w:p>
      <w:pPr>
        <w:pStyle w:val="920"/>
        <w:ind w:firstLine="480"/>
        <w:jc w:val="left"/>
        <w:spacing w:line="360" w:lineRule="auto"/>
        <w:tabs>
          <w:tab w:val="left" w:pos="425" w:leader="none"/>
        </w:tabs>
        <w:rPr>
          <w:rFonts w:ascii="Times New Roman" w:hAnsi="Times New Roman"/>
          <w:sz w:val="24"/>
          <w:highlight w:val="none"/>
        </w:rPr>
      </w:pPr>
      <w:r>
        <w:rPr>
          <w:rFonts w:ascii="Times New Roman" w:hAnsi="Times New Roman"/>
          <w:sz w:val="24"/>
          <w:highlight w:val="none"/>
        </w:rPr>
        <w:t xml:space="preserve">2、</w:t>
      </w:r>
      <w:r>
        <w:rPr>
          <w:rFonts w:hint="eastAsia"/>
          <w:sz w:val="24"/>
          <w:highlight w:val="none"/>
          <w:lang w:val="en-US" w:eastAsia="zh-CN"/>
        </w:rPr>
        <w:t xml:space="preserve">开标一览表（系统自动生成）</w:t>
      </w:r>
      <w:r>
        <w:rPr>
          <w:rFonts w:ascii="Times New Roman" w:hAnsi="Times New Roman"/>
          <w:sz w:val="24"/>
          <w:highlight w:val="none"/>
        </w:rPr>
        <w:t xml:space="preserve">；</w:t>
      </w:r>
      <w:r>
        <w:rPr>
          <w:rFonts w:ascii="Times New Roman" w:hAnsi="Times New Roman"/>
          <w:sz w:val="24"/>
          <w:highlight w:val="none"/>
        </w:rPr>
      </w:r>
      <w:r/>
    </w:p>
    <w:p>
      <w:pPr>
        <w:pStyle w:val="920"/>
        <w:ind w:firstLine="480"/>
        <w:jc w:val="left"/>
        <w:spacing w:line="360" w:lineRule="auto"/>
        <w:tabs>
          <w:tab w:val="left" w:pos="425" w:leader="none"/>
        </w:tabs>
        <w:rPr>
          <w:rFonts w:ascii="Times New Roman" w:hAnsi="Times New Roman"/>
          <w:sz w:val="24"/>
          <w:highlight w:val="none"/>
        </w:rPr>
      </w:pPr>
      <w:r>
        <w:rPr>
          <w:rFonts w:ascii="Times New Roman" w:hAnsi="Times New Roman"/>
          <w:sz w:val="24"/>
          <w:highlight w:val="none"/>
        </w:rPr>
        <w:t xml:space="preserve">3、响应单位法定代表人授权委托书（如有授权）；</w:t>
      </w:r>
      <w:r>
        <w:rPr>
          <w:rFonts w:ascii="Times New Roman" w:hAnsi="Times New Roman"/>
          <w:sz w:val="24"/>
          <w:highlight w:val="none"/>
        </w:rPr>
      </w:r>
      <w:r/>
    </w:p>
    <w:p>
      <w:pPr>
        <w:pStyle w:val="920"/>
        <w:ind w:firstLine="480"/>
        <w:jc w:val="left"/>
        <w:spacing w:line="360" w:lineRule="auto"/>
        <w:tabs>
          <w:tab w:val="left" w:pos="425" w:leader="none"/>
        </w:tabs>
        <w:rPr>
          <w:rFonts w:ascii="Times New Roman" w:hAnsi="Times New Roman"/>
          <w:sz w:val="24"/>
          <w:highlight w:val="none"/>
        </w:rPr>
      </w:pPr>
      <w:r>
        <w:rPr>
          <w:rFonts w:ascii="Times New Roman" w:hAnsi="Times New Roman"/>
          <w:sz w:val="24"/>
          <w:highlight w:val="none"/>
        </w:rPr>
        <w:t xml:space="preserve">4、响应单位法定代表人身份证扫描件、授权委托人身份证扫描件签公章（如有授权）；</w:t>
      </w:r>
      <w:r>
        <w:rPr>
          <w:rFonts w:ascii="Times New Roman" w:hAnsi="Times New Roman"/>
          <w:sz w:val="24"/>
          <w:highlight w:val="none"/>
        </w:rPr>
      </w:r>
      <w:r/>
    </w:p>
    <w:p>
      <w:pPr>
        <w:pStyle w:val="920"/>
        <w:ind w:firstLine="480"/>
        <w:jc w:val="left"/>
        <w:spacing w:line="360" w:lineRule="auto"/>
        <w:tabs>
          <w:tab w:val="left" w:pos="425" w:leader="none"/>
        </w:tabs>
        <w:rPr>
          <w:rFonts w:ascii="Times New Roman" w:hAnsi="Times New Roman"/>
          <w:sz w:val="24"/>
          <w:highlight w:val="none"/>
        </w:rPr>
      </w:pPr>
      <w:r>
        <w:rPr>
          <w:rFonts w:ascii="Times New Roman" w:hAnsi="Times New Roman"/>
          <w:sz w:val="24"/>
          <w:highlight w:val="none"/>
        </w:rPr>
        <w:t xml:space="preserve">5、响应单位授权委托人社保缴纳证明签公章（如有授权）；</w:t>
      </w:r>
      <w:r>
        <w:rPr>
          <w:rFonts w:ascii="Times New Roman" w:hAnsi="Times New Roman"/>
          <w:sz w:val="24"/>
          <w:highlight w:val="none"/>
        </w:rPr>
      </w:r>
      <w:r/>
    </w:p>
    <w:p>
      <w:pPr>
        <w:pStyle w:val="920"/>
        <w:ind w:firstLine="480"/>
        <w:jc w:val="left"/>
        <w:spacing w:line="360" w:lineRule="auto"/>
        <w:tabs>
          <w:tab w:val="left" w:pos="425" w:leader="none"/>
        </w:tabs>
        <w:rPr>
          <w:rFonts w:ascii="Times New Roman" w:hAnsi="Times New Roman" w:eastAsia="Arial"/>
          <w:spacing w:val="20"/>
          <w:sz w:val="24"/>
          <w:szCs w:val="24"/>
          <w:highlight w:val="none"/>
        </w:rPr>
      </w:pPr>
      <w:r>
        <w:rPr>
          <w:rFonts w:ascii="Times New Roman" w:hAnsi="Times New Roman"/>
          <w:sz w:val="24"/>
          <w:highlight w:val="none"/>
        </w:rPr>
        <w:t xml:space="preserve">6、《</w:t>
      </w:r>
      <w:r>
        <w:rPr>
          <w:rFonts w:ascii="Times New Roman" w:hAnsi="Times New Roman" w:eastAsia="Arial"/>
          <w:sz w:val="24"/>
          <w:szCs w:val="24"/>
          <w:highlight w:val="none"/>
        </w:rPr>
        <w:t xml:space="preserve">拟投入项目组人员一览表》、《拟投入</w:t>
      </w:r>
      <w:r>
        <w:rPr>
          <w:rFonts w:ascii="Times New Roman" w:hAnsi="Times New Roman" w:eastAsia="Arial"/>
          <w:spacing w:val="20"/>
          <w:sz w:val="24"/>
          <w:szCs w:val="24"/>
          <w:highlight w:val="none"/>
        </w:rPr>
        <w:t xml:space="preserve">项目负责人</w:t>
      </w:r>
      <w:r>
        <w:rPr>
          <w:rFonts w:ascii="Times New Roman" w:hAnsi="Times New Roman" w:eastAsia="Arial"/>
          <w:spacing w:val="20"/>
          <w:sz w:val="24"/>
          <w:szCs w:val="24"/>
          <w:highlight w:val="none"/>
        </w:rPr>
        <w:t xml:space="preserve">情况表</w:t>
      </w:r>
      <w:r>
        <w:rPr>
          <w:rFonts w:ascii="Times New Roman" w:hAnsi="Times New Roman" w:eastAsia="Arial"/>
          <w:spacing w:val="20"/>
          <w:sz w:val="24"/>
          <w:szCs w:val="24"/>
          <w:highlight w:val="none"/>
        </w:rPr>
        <w:t xml:space="preserve">》；</w:t>
      </w:r>
      <w:r>
        <w:rPr>
          <w:rFonts w:ascii="Times New Roman" w:hAnsi="Times New Roman" w:eastAsia="Arial"/>
          <w:spacing w:val="20"/>
          <w:sz w:val="24"/>
          <w:szCs w:val="24"/>
          <w:highlight w:val="none"/>
        </w:rPr>
      </w:r>
      <w:r/>
    </w:p>
    <w:p>
      <w:pPr>
        <w:pStyle w:val="920"/>
        <w:ind w:firstLine="480"/>
        <w:jc w:val="left"/>
        <w:spacing w:line="360" w:lineRule="auto"/>
        <w:tabs>
          <w:tab w:val="left" w:pos="425" w:leader="none"/>
        </w:tabs>
        <w:rPr>
          <w:rFonts w:ascii="Times New Roman" w:hAnsi="Times New Roman" w:eastAsia="宋体" w:cs="Times New Roman"/>
          <w:sz w:val="24"/>
          <w:highlight w:val="none"/>
          <w:lang w:val="en-US" w:eastAsia="zh-CN"/>
        </w:rPr>
      </w:pPr>
      <w:r>
        <w:rPr>
          <w:rFonts w:ascii="Times New Roman" w:hAnsi="Times New Roman" w:eastAsia="宋体" w:cs="Times New Roman"/>
          <w:spacing w:val="0"/>
          <w:sz w:val="24"/>
          <w:szCs w:val="20"/>
          <w:highlight w:val="none"/>
          <w:lang w:val="en-US" w:eastAsia="zh-CN"/>
        </w:rPr>
        <w:t xml:space="preserve">7、</w:t>
      </w:r>
      <w:r>
        <w:rPr>
          <w:rFonts w:hint="eastAsia" w:ascii="Times New Roman" w:hAnsi="Times New Roman" w:eastAsia="宋体" w:cs="Times New Roman"/>
          <w:b w:val="0"/>
          <w:bCs w:val="0"/>
          <w:spacing w:val="0"/>
          <w:sz w:val="24"/>
          <w:szCs w:val="20"/>
          <w:highlight w:val="none"/>
          <w:lang w:val="en-US" w:eastAsia="zh-CN"/>
        </w:rPr>
        <w:t xml:space="preserve">《</w:t>
      </w:r>
      <w:r>
        <w:rPr>
          <w:rFonts w:hint="eastAsia" w:ascii="宋体" w:hAnsi="宋体" w:eastAsia="宋体" w:cs="Times New Roman"/>
          <w:b w:val="0"/>
          <w:bCs w:val="0"/>
          <w:sz w:val="24"/>
          <w:szCs w:val="24"/>
          <w:highlight w:val="none"/>
          <w:lang w:val="en-US" w:eastAsia="zh-CN" w:bidi="ar-SA"/>
        </w:rPr>
        <w:t xml:space="preserve">投入本项目运输车辆等一览表》；</w:t>
      </w:r>
      <w:r>
        <w:rPr>
          <w:rFonts w:ascii="Times New Roman" w:hAnsi="Times New Roman" w:eastAsia="宋体" w:cs="Times New Roman"/>
          <w:sz w:val="24"/>
          <w:highlight w:val="none"/>
          <w:lang w:val="en-US" w:eastAsia="zh-CN"/>
        </w:rPr>
      </w:r>
      <w:r/>
    </w:p>
    <w:p>
      <w:pPr>
        <w:pStyle w:val="920"/>
        <w:ind w:firstLine="480"/>
        <w:jc w:val="left"/>
        <w:spacing w:line="360" w:lineRule="auto"/>
        <w:tabs>
          <w:tab w:val="left" w:pos="425" w:leader="none"/>
        </w:tabs>
        <w:rPr>
          <w:rFonts w:ascii="Times New Roman" w:hAnsi="Times New Roman"/>
          <w:sz w:val="24"/>
          <w:highlight w:val="none"/>
        </w:rPr>
      </w:pPr>
      <w:r>
        <w:rPr>
          <w:rFonts w:hint="eastAsia" w:ascii="Times New Roman" w:hAnsi="Times New Roman"/>
          <w:sz w:val="24"/>
          <w:highlight w:val="none"/>
          <w:lang w:val="en-US" w:eastAsia="zh-CN"/>
        </w:rPr>
        <w:t xml:space="preserve">8</w:t>
      </w:r>
      <w:r>
        <w:rPr>
          <w:rFonts w:ascii="Times New Roman" w:hAnsi="Times New Roman"/>
          <w:sz w:val="24"/>
          <w:highlight w:val="none"/>
        </w:rPr>
        <w:t xml:space="preserve">、</w:t>
      </w:r>
      <w:r>
        <w:rPr>
          <w:rFonts w:hint="eastAsia"/>
          <w:b w:val="0"/>
          <w:bCs w:val="0"/>
          <w:sz w:val="24"/>
          <w:szCs w:val="24"/>
          <w:highlight w:val="none"/>
          <w:lang w:val="en-US" w:eastAsia="zh-CN"/>
        </w:rPr>
        <w:t xml:space="preserve">近三年</w:t>
      </w:r>
      <w:r>
        <w:rPr>
          <w:rFonts w:ascii="Times New Roman" w:hAnsi="Times New Roman"/>
          <w:sz w:val="24"/>
          <w:highlight w:val="none"/>
        </w:rPr>
        <w:t xml:space="preserve">类似项目业绩一览表；</w:t>
      </w:r>
      <w:r>
        <w:rPr>
          <w:rFonts w:ascii="Times New Roman" w:hAnsi="Times New Roman"/>
          <w:sz w:val="24"/>
          <w:highlight w:val="none"/>
        </w:rPr>
      </w:r>
      <w:r/>
    </w:p>
    <w:p>
      <w:pPr>
        <w:pStyle w:val="920"/>
        <w:ind w:firstLine="480"/>
        <w:jc w:val="left"/>
        <w:spacing w:line="360" w:lineRule="auto"/>
        <w:tabs>
          <w:tab w:val="left" w:pos="425" w:leader="none"/>
        </w:tabs>
        <w:rPr>
          <w:rFonts w:ascii="Times New Roman" w:hAnsi="Times New Roman"/>
          <w:sz w:val="24"/>
          <w:highlight w:val="none"/>
        </w:rPr>
      </w:pPr>
      <w:r>
        <w:rPr>
          <w:rFonts w:hint="eastAsia" w:ascii="Times New Roman" w:hAnsi="Times New Roman"/>
          <w:sz w:val="24"/>
          <w:highlight w:val="none"/>
          <w:lang w:val="en-US" w:eastAsia="zh-CN"/>
        </w:rPr>
        <w:t xml:space="preserve">9</w:t>
      </w:r>
      <w:r>
        <w:rPr>
          <w:rFonts w:ascii="Times New Roman" w:hAnsi="Times New Roman"/>
          <w:sz w:val="24"/>
          <w:highlight w:val="none"/>
        </w:rPr>
        <w:t xml:space="preserve">、投标（响应）保证承诺书；</w:t>
      </w:r>
      <w:r>
        <w:rPr>
          <w:rFonts w:ascii="Times New Roman" w:hAnsi="Times New Roman"/>
          <w:sz w:val="24"/>
          <w:highlight w:val="none"/>
        </w:rPr>
      </w:r>
      <w:r/>
    </w:p>
    <w:p>
      <w:pPr>
        <w:pStyle w:val="920"/>
        <w:ind w:firstLine="480"/>
        <w:jc w:val="left"/>
        <w:spacing w:line="360" w:lineRule="auto"/>
        <w:tabs>
          <w:tab w:val="left" w:pos="425" w:leader="none"/>
        </w:tabs>
        <w:rPr>
          <w:rFonts w:ascii="Times New Roman" w:hAnsi="Times New Roman"/>
          <w:sz w:val="24"/>
          <w:highlight w:val="none"/>
        </w:rPr>
      </w:pPr>
      <w:r>
        <w:rPr>
          <w:rFonts w:hint="eastAsia" w:ascii="Times New Roman" w:hAnsi="Times New Roman"/>
          <w:sz w:val="24"/>
          <w:highlight w:val="none"/>
          <w:lang w:val="en-US" w:eastAsia="zh-CN"/>
        </w:rPr>
        <w:t xml:space="preserve">10</w:t>
      </w:r>
      <w:r>
        <w:rPr>
          <w:rFonts w:ascii="Times New Roman" w:hAnsi="Times New Roman"/>
          <w:sz w:val="24"/>
          <w:highlight w:val="none"/>
        </w:rPr>
        <w:t xml:space="preserve">、磋商响应单位基本情况表；</w:t>
      </w:r>
      <w:r>
        <w:rPr>
          <w:rFonts w:ascii="Times New Roman" w:hAnsi="Times New Roman"/>
          <w:sz w:val="24"/>
          <w:highlight w:val="none"/>
        </w:rPr>
      </w:r>
      <w:r/>
    </w:p>
    <w:p>
      <w:pPr>
        <w:pStyle w:val="920"/>
        <w:ind w:firstLine="480"/>
        <w:jc w:val="left"/>
        <w:spacing w:line="360" w:lineRule="auto"/>
        <w:tabs>
          <w:tab w:val="left" w:pos="425" w:leader="none"/>
        </w:tabs>
        <w:rPr>
          <w:rFonts w:ascii="Times New Roman" w:hAnsi="Times New Roman"/>
          <w:sz w:val="24"/>
          <w:highlight w:val="none"/>
        </w:rPr>
      </w:pPr>
      <w:r>
        <w:rPr>
          <w:rFonts w:hint="eastAsia" w:ascii="Times New Roman" w:hAnsi="Times New Roman"/>
          <w:sz w:val="24"/>
          <w:highlight w:val="none"/>
          <w:lang w:val="en-US" w:eastAsia="zh-CN"/>
        </w:rPr>
        <w:t xml:space="preserve">11</w:t>
      </w:r>
      <w:r>
        <w:rPr>
          <w:rFonts w:ascii="Times New Roman" w:hAnsi="Times New Roman"/>
          <w:sz w:val="24"/>
          <w:highlight w:val="none"/>
        </w:rPr>
        <w:t xml:space="preserve">、项目服务方案；</w:t>
      </w:r>
      <w:r>
        <w:rPr>
          <w:rFonts w:ascii="Times New Roman" w:hAnsi="Times New Roman"/>
          <w:sz w:val="24"/>
          <w:highlight w:val="none"/>
        </w:rPr>
      </w:r>
      <w:r/>
    </w:p>
    <w:p>
      <w:pPr>
        <w:pStyle w:val="920"/>
        <w:ind w:firstLine="480"/>
        <w:jc w:val="left"/>
        <w:spacing w:line="360" w:lineRule="auto"/>
        <w:tabs>
          <w:tab w:val="left" w:pos="425" w:leader="none"/>
        </w:tabs>
        <w:rPr>
          <w:rFonts w:ascii="Times New Roman" w:hAnsi="Times New Roman"/>
          <w:sz w:val="24"/>
          <w:highlight w:val="none"/>
        </w:rPr>
      </w:pPr>
      <w:r>
        <w:rPr>
          <w:rFonts w:hint="eastAsia" w:ascii="Times New Roman" w:hAnsi="Times New Roman"/>
          <w:sz w:val="24"/>
          <w:highlight w:val="none"/>
          <w:lang w:val="en-US" w:eastAsia="zh-CN"/>
        </w:rPr>
        <w:t xml:space="preserve">12</w:t>
      </w:r>
      <w:r>
        <w:rPr>
          <w:rFonts w:ascii="Times New Roman" w:hAnsi="Times New Roman"/>
          <w:sz w:val="24"/>
          <w:highlight w:val="none"/>
        </w:rPr>
        <w:t xml:space="preserve">、采购需求所涉及到的其他材料等；</w:t>
      </w:r>
      <w:r>
        <w:rPr>
          <w:rFonts w:ascii="Times New Roman" w:hAnsi="Times New Roman"/>
          <w:sz w:val="24"/>
          <w:highlight w:val="none"/>
        </w:rPr>
      </w:r>
      <w:r/>
    </w:p>
    <w:p>
      <w:pPr>
        <w:pStyle w:val="920"/>
        <w:ind w:firstLine="482"/>
        <w:jc w:val="left"/>
        <w:spacing w:line="360" w:lineRule="auto"/>
        <w:tabs>
          <w:tab w:val="left" w:pos="425" w:leader="none"/>
        </w:tabs>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资格条件</w:t>
      </w:r>
      <w:r>
        <w:rPr>
          <w:rFonts w:ascii="Times New Roman" w:hAnsi="Times New Roman" w:eastAsia="Arial"/>
          <w:b/>
          <w:bCs/>
          <w:sz w:val="24"/>
          <w:szCs w:val="24"/>
          <w:highlight w:val="none"/>
        </w:rPr>
      </w:r>
      <w:r/>
    </w:p>
    <w:p>
      <w:pPr>
        <w:pStyle w:val="920"/>
        <w:jc w:val="left"/>
        <w:spacing w:line="360" w:lineRule="auto"/>
        <w:tabs>
          <w:tab w:val="left" w:pos="425" w:leader="none"/>
        </w:tabs>
        <w:rPr>
          <w:rFonts w:ascii="Times New Roman" w:hAnsi="Times New Roman" w:eastAsia="宋体" w:cs="Times New Roman"/>
          <w:sz w:val="24"/>
          <w:szCs w:val="24"/>
          <w:highlight w:val="none"/>
        </w:rPr>
      </w:pPr>
      <w:r>
        <w:rPr>
          <w:rFonts w:ascii="Times New Roman" w:hAnsi="Times New Roman" w:eastAsia="Arial"/>
          <w:sz w:val="24"/>
          <w:szCs w:val="24"/>
          <w:highlight w:val="none"/>
        </w:rPr>
        <w:t xml:space="preserve">  </w:t>
      </w:r>
      <w:r>
        <w:rPr>
          <w:rFonts w:ascii="Times New Roman" w:hAnsi="Times New Roman" w:eastAsia="宋体" w:cs="Times New Roman"/>
          <w:sz w:val="24"/>
          <w:szCs w:val="24"/>
          <w:highlight w:val="none"/>
        </w:rPr>
        <w:t xml:space="preserve">  </w:t>
      </w:r>
      <w:r>
        <w:rPr>
          <w:rFonts w:hint="eastAsia" w:ascii="Times New Roman" w:hAnsi="Times New Roman" w:cs="Times New Roman"/>
          <w:sz w:val="24"/>
          <w:szCs w:val="24"/>
          <w:highlight w:val="none"/>
          <w:lang w:val="en-US" w:eastAsia="zh-CN"/>
        </w:rPr>
        <w:t xml:space="preserve">13</w:t>
      </w:r>
      <w:r>
        <w:rPr>
          <w:rFonts w:ascii="Times New Roman" w:hAnsi="Times New Roman" w:eastAsia="宋体" w:cs="Times New Roman"/>
          <w:sz w:val="24"/>
          <w:szCs w:val="24"/>
          <w:highlight w:val="none"/>
        </w:rPr>
        <w:t xml:space="preserve">、响应供应商营业执照</w:t>
      </w:r>
      <w:r>
        <w:rPr>
          <w:rFonts w:ascii="Times New Roman" w:hAnsi="Times New Roman" w:cs="Times New Roman"/>
          <w:sz w:val="24"/>
          <w:highlight w:val="none"/>
        </w:rPr>
        <w:t xml:space="preserve">副本扫描件</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920"/>
        <w:ind w:firstLine="480"/>
        <w:jc w:val="left"/>
        <w:spacing w:line="360" w:lineRule="auto"/>
        <w:tabs>
          <w:tab w:val="left" w:pos="425" w:leader="none"/>
        </w:tabs>
        <w:rPr>
          <w:rFonts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14</w:t>
      </w:r>
      <w:r>
        <w:rPr>
          <w:rFonts w:ascii="Times New Roman" w:hAnsi="Times New Roman" w:eastAsia="宋体" w:cs="Times New Roman"/>
          <w:sz w:val="24"/>
          <w:szCs w:val="24"/>
          <w:highlight w:val="none"/>
        </w:rPr>
        <w:t xml:space="preserve">、响应供应商具有良好的商业信誉和健全的财务会计制度。提供包括但不限于最近一期财务报表或</w:t>
      </w:r>
      <w:r>
        <w:rPr>
          <w:rFonts w:ascii="Times New Roman" w:hAnsi="Times New Roman" w:cs="Times New Roman"/>
          <w:sz w:val="24"/>
          <w:highlight w:val="none"/>
        </w:rPr>
        <w:t xml:space="preserve">经审计的财务报告</w:t>
      </w:r>
      <w:r>
        <w:rPr>
          <w:rFonts w:ascii="Times New Roman" w:hAnsi="Times New Roman" w:eastAsia="宋体" w:cs="Times New Roman"/>
          <w:sz w:val="24"/>
          <w:szCs w:val="24"/>
          <w:highlight w:val="none"/>
        </w:rPr>
        <w:t xml:space="preserve">，其他组织、自然人及成立未满一年的法人应提供银行出具的资信证明；</w:t>
      </w:r>
      <w:r>
        <w:rPr>
          <w:rFonts w:ascii="Times New Roman" w:hAnsi="Times New Roman" w:eastAsia="宋体" w:cs="Times New Roman"/>
          <w:sz w:val="24"/>
          <w:szCs w:val="24"/>
          <w:highlight w:val="none"/>
        </w:rPr>
      </w:r>
      <w:r/>
    </w:p>
    <w:p>
      <w:pPr>
        <w:pStyle w:val="920"/>
        <w:ind w:firstLine="480"/>
        <w:jc w:val="left"/>
        <w:spacing w:line="360" w:lineRule="auto"/>
        <w:tabs>
          <w:tab w:val="left" w:pos="425" w:leader="none"/>
        </w:tabs>
        <w:rPr>
          <w:rFonts w:ascii="Times New Roman" w:hAnsi="Times New Roman" w:eastAsia="宋体" w:cs="Times New Roman"/>
          <w:sz w:val="24"/>
          <w:szCs w:val="24"/>
          <w:highlight w:val="none"/>
        </w:rPr>
      </w:pPr>
      <w:r>
        <w:rPr>
          <w:rFonts w:ascii="Times New Roman" w:hAnsi="Times New Roman" w:cs="Times New Roman"/>
          <w:sz w:val="24"/>
          <w:szCs w:val="24"/>
          <w:highlight w:val="none"/>
          <w:lang w:val="en-US" w:eastAsia="zh-CN"/>
        </w:rPr>
        <w:t xml:space="preserve">1</w:t>
      </w:r>
      <w:r>
        <w:rPr>
          <w:rFonts w:hint="eastAsia" w:ascii="Times New Roman" w:hAnsi="Times New Roman" w:cs="Times New Roman"/>
          <w:sz w:val="24"/>
          <w:szCs w:val="24"/>
          <w:highlight w:val="none"/>
          <w:lang w:val="en-US" w:eastAsia="zh-CN"/>
        </w:rPr>
        <w:t xml:space="preserve">5</w:t>
      </w:r>
      <w:r>
        <w:rPr>
          <w:rFonts w:ascii="Times New Roman" w:hAnsi="Times New Roman" w:eastAsia="宋体" w:cs="Times New Roman"/>
          <w:sz w:val="24"/>
          <w:szCs w:val="24"/>
          <w:highlight w:val="none"/>
        </w:rPr>
        <w:t xml:space="preserve">、响应供应商具有履行合同所必需的设备和专业技术能力，提供证明材料或承诺；</w:t>
      </w:r>
      <w:r>
        <w:rPr>
          <w:rFonts w:ascii="Times New Roman" w:hAnsi="Times New Roman" w:eastAsia="宋体" w:cs="Times New Roman"/>
          <w:sz w:val="24"/>
          <w:szCs w:val="24"/>
          <w:highlight w:val="none"/>
        </w:rPr>
      </w:r>
      <w:r/>
    </w:p>
    <w:p>
      <w:pPr>
        <w:pStyle w:val="920"/>
        <w:ind w:firstLine="480"/>
        <w:jc w:val="left"/>
        <w:spacing w:line="360" w:lineRule="auto"/>
        <w:tabs>
          <w:tab w:val="left" w:pos="425" w:leader="none"/>
        </w:tabs>
        <w:rPr>
          <w:rFonts w:ascii="Times New Roman" w:hAnsi="Times New Roman" w:eastAsia="宋体" w:cs="Times New Roman"/>
          <w:sz w:val="24"/>
          <w:szCs w:val="24"/>
          <w:highlight w:val="none"/>
        </w:rPr>
      </w:pPr>
      <w:r>
        <w:rPr>
          <w:rFonts w:ascii="Times New Roman" w:hAnsi="Times New Roman" w:cs="Times New Roman"/>
          <w:sz w:val="24"/>
          <w:szCs w:val="24"/>
          <w:highlight w:val="none"/>
          <w:lang w:val="en-US" w:eastAsia="zh-CN"/>
        </w:rPr>
        <w:t xml:space="preserve">1</w:t>
      </w:r>
      <w:r>
        <w:rPr>
          <w:rFonts w:hint="eastAsia" w:ascii="Times New Roman" w:hAnsi="Times New Roman" w:cs="Times New Roman"/>
          <w:sz w:val="24"/>
          <w:szCs w:val="24"/>
          <w:highlight w:val="none"/>
          <w:lang w:val="en-US" w:eastAsia="zh-CN"/>
        </w:rPr>
        <w:t xml:space="preserve">6</w:t>
      </w:r>
      <w:r>
        <w:rPr>
          <w:rFonts w:ascii="Times New Roman" w:hAnsi="Times New Roman" w:eastAsia="宋体" w:cs="Times New Roman"/>
          <w:sz w:val="24"/>
          <w:szCs w:val="24"/>
          <w:highlight w:val="none"/>
        </w:rPr>
        <w:t xml:space="preserve">、响应供应商具有依法缴纳税收和社会保障资金的良好记录，</w:t>
      </w:r>
      <w:r>
        <w:rPr>
          <w:rFonts w:ascii="Times New Roman" w:hAnsi="Times New Roman" w:cs="Times New Roman"/>
          <w:sz w:val="24"/>
          <w:szCs w:val="24"/>
          <w:highlight w:val="none"/>
        </w:rPr>
        <w:t xml:space="preserve">提供近三个月内依法缴纳税收及社会保险的证明材料；</w:t>
      </w:r>
      <w:r>
        <w:rPr>
          <w:rFonts w:ascii="Times New Roman" w:hAnsi="Times New Roman" w:eastAsia="宋体" w:cs="Times New Roman"/>
          <w:sz w:val="24"/>
          <w:szCs w:val="24"/>
          <w:highlight w:val="none"/>
        </w:rPr>
        <w:t xml:space="preserve">如相关主管部门证明或银行代扣证明。响应单位如依法享受缓缴、免缴税收、社会保障资金的应提供相关主管部门出具的证明材料；</w:t>
      </w:r>
      <w:r>
        <w:rPr>
          <w:rFonts w:ascii="Times New Roman" w:hAnsi="Times New Roman" w:eastAsia="宋体" w:cs="Times New Roman"/>
          <w:sz w:val="24"/>
          <w:szCs w:val="24"/>
          <w:highlight w:val="none"/>
        </w:rPr>
      </w:r>
      <w:r/>
    </w:p>
    <w:p>
      <w:pPr>
        <w:pStyle w:val="920"/>
        <w:ind w:firstLine="480"/>
        <w:jc w:val="left"/>
        <w:spacing w:line="360" w:lineRule="auto"/>
        <w:tabs>
          <w:tab w:val="left" w:pos="425" w:leader="none"/>
        </w:tabs>
        <w:rPr>
          <w:rFonts w:ascii="Times New Roman" w:hAnsi="Times New Roman" w:cs="Times New Roman"/>
          <w:sz w:val="24"/>
          <w:highlight w:val="none"/>
        </w:rPr>
      </w:pPr>
      <w:r>
        <w:rPr>
          <w:rFonts w:ascii="Times New Roman" w:hAnsi="Times New Roman" w:cs="Times New Roman"/>
          <w:sz w:val="24"/>
          <w:highlight w:val="none"/>
        </w:rPr>
        <w:t xml:space="preserve">1</w:t>
      </w:r>
      <w:r>
        <w:rPr>
          <w:rFonts w:hint="eastAsia" w:ascii="Times New Roman" w:hAnsi="Times New Roman" w:cs="Times New Roman"/>
          <w:sz w:val="24"/>
          <w:highlight w:val="none"/>
          <w:lang w:val="en-US" w:eastAsia="zh-CN"/>
        </w:rPr>
        <w:t xml:space="preserve">7</w:t>
      </w:r>
      <w:r>
        <w:rPr>
          <w:rFonts w:ascii="Times New Roman" w:hAnsi="Times New Roman" w:cs="Times New Roman"/>
          <w:sz w:val="24"/>
          <w:highlight w:val="none"/>
        </w:rPr>
        <w:t xml:space="preserve">、响应供应商参加政府采购活动前3年内在经营活动中没有重大违法记录的书面声明函；</w:t>
      </w:r>
      <w:r>
        <w:rPr>
          <w:rFonts w:ascii="Times New Roman" w:hAnsi="Times New Roman" w:cs="Times New Roman"/>
          <w:sz w:val="24"/>
          <w:highlight w:val="none"/>
        </w:rPr>
      </w:r>
      <w:r/>
    </w:p>
    <w:p>
      <w:pPr>
        <w:pStyle w:val="920"/>
        <w:ind w:firstLine="480"/>
        <w:jc w:val="left"/>
        <w:spacing w:line="360" w:lineRule="auto"/>
        <w:tabs>
          <w:tab w:val="left" w:pos="425" w:leader="none"/>
        </w:tabs>
        <w:rPr>
          <w:rFonts w:ascii="Times New Roman" w:hAnsi="Times New Roman" w:cs="Times New Roman"/>
          <w:bCs/>
          <w:color w:val="000000"/>
          <w:sz w:val="24"/>
          <w:szCs w:val="24"/>
          <w:highlight w:val="none"/>
          <w:lang w:val="zh-CN"/>
        </w:rPr>
      </w:pPr>
      <w:r>
        <w:rPr>
          <w:rFonts w:ascii="Times New Roman" w:hAnsi="Times New Roman" w:cs="Times New Roman"/>
          <w:sz w:val="24"/>
          <w:highlight w:val="none"/>
        </w:rPr>
        <w:t xml:space="preserve">1</w:t>
      </w:r>
      <w:r>
        <w:rPr>
          <w:rFonts w:hint="eastAsia" w:cs="Times New Roman"/>
          <w:sz w:val="24"/>
          <w:highlight w:val="none"/>
          <w:lang w:val="en-US" w:eastAsia="zh-CN"/>
        </w:rPr>
        <w:t xml:space="preserve">8</w:t>
      </w:r>
      <w:r>
        <w:rPr>
          <w:rFonts w:ascii="Times New Roman" w:hAnsi="Times New Roman" w:cs="Times New Roman"/>
          <w:sz w:val="24"/>
          <w:highlight w:val="none"/>
        </w:rPr>
        <w:t xml:space="preserve">、</w:t>
      </w:r>
      <w:r>
        <w:rPr>
          <w:rFonts w:ascii="Times New Roman" w:hAnsi="Times New Roman" w:cs="Times New Roman"/>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rFonts w:ascii="Times New Roman" w:hAnsi="Times New Roman" w:cs="Times New Roman"/>
          <w:sz w:val="24"/>
          <w:szCs w:val="24"/>
          <w:highlight w:val="none"/>
          <w:lang w:val="en-US" w:eastAsia="zh-CN"/>
        </w:rPr>
        <w:t xml:space="preserve">提供</w:t>
      </w:r>
      <w:r>
        <w:rPr>
          <w:rFonts w:ascii="Times New Roman" w:hAnsi="Times New Roman" w:cs="Times New Roman"/>
          <w:sz w:val="24"/>
          <w:highlight w:val="none"/>
        </w:rPr>
        <w:t xml:space="preserve">关于资格文件的声明</w:t>
      </w:r>
      <w:r>
        <w:rPr>
          <w:rFonts w:ascii="Times New Roman" w:hAnsi="Times New Roman" w:cs="Times New Roman"/>
          <w:sz w:val="24"/>
          <w:highlight w:val="none"/>
          <w:lang w:val="en-US" w:eastAsia="zh-CN"/>
        </w:rPr>
        <w:t xml:space="preserve">函及供应商与</w:t>
      </w:r>
      <w:r>
        <w:rPr>
          <w:rFonts w:ascii="Times New Roman" w:hAnsi="Times New Roman" w:eastAsia="宋体" w:cs="Times New Roman"/>
          <w:bCs/>
          <w:color w:val="000000"/>
          <w:sz w:val="24"/>
          <w:szCs w:val="24"/>
          <w:highlight w:val="none"/>
          <w:lang w:val="zh-CN"/>
        </w:rPr>
        <w:t xml:space="preserve">其他单位存在控股、管理关系情况表</w:t>
      </w:r>
      <w:r>
        <w:rPr>
          <w:rFonts w:ascii="Times New Roman" w:hAnsi="Times New Roman" w:cs="Times New Roman"/>
          <w:bCs/>
          <w:color w:val="000000"/>
          <w:sz w:val="24"/>
          <w:szCs w:val="24"/>
          <w:highlight w:val="none"/>
          <w:lang w:val="zh-CN"/>
        </w:rPr>
        <w:t xml:space="preserve">；</w:t>
      </w:r>
      <w:r>
        <w:rPr>
          <w:rFonts w:ascii="Times New Roman" w:hAnsi="Times New Roman" w:cs="Times New Roman"/>
          <w:bCs/>
          <w:color w:val="000000"/>
          <w:sz w:val="24"/>
          <w:szCs w:val="24"/>
          <w:highlight w:val="none"/>
          <w:lang w:val="zh-CN"/>
        </w:rPr>
      </w:r>
      <w:r/>
    </w:p>
    <w:p>
      <w:pPr>
        <w:pStyle w:val="1233"/>
        <w:ind w:firstLine="468"/>
        <w:spacing w:line="360" w:lineRule="auto"/>
        <w:tabs>
          <w:tab w:val="left" w:pos="-720" w:leader="none"/>
        </w:tabs>
        <w:rPr>
          <w:rFonts w:ascii="宋体" w:hAnsi="宋体"/>
          <w:color w:val="000000"/>
          <w:spacing w:val="0"/>
          <w:szCs w:val="20"/>
          <w:highlight w:val="none"/>
          <w:lang w:val="en-US" w:eastAsia="zh-CN"/>
        </w:rPr>
      </w:pPr>
      <w:r>
        <w:rPr>
          <w:rFonts w:hint="eastAsia" w:ascii="宋体" w:hAnsi="宋体" w:eastAsia="宋体" w:cs="Times New Roman"/>
          <w:color w:val="000000"/>
          <w:sz w:val="24"/>
          <w:szCs w:val="20"/>
          <w:highlight w:val="none"/>
          <w:lang w:val="en-US" w:eastAsia="zh-CN"/>
        </w:rPr>
        <w:t xml:space="preserve">19、</w:t>
      </w:r>
      <w:r>
        <w:rPr>
          <w:rFonts w:hint="eastAsia" w:ascii="宋体" w:hAnsi="宋体" w:eastAsia="宋体" w:cs="宋体"/>
          <w:bCs/>
          <w:color w:val="000000"/>
          <w:sz w:val="24"/>
          <w:szCs w:val="24"/>
          <w:highlight w:val="none"/>
          <w:lang w:val="zh-CN" w:eastAsia="zh-CN"/>
        </w:rPr>
        <w:t xml:space="preserve">落实政府采购政策需满足的资格要求：本项目</w:t>
      </w:r>
      <w:r>
        <w:rPr>
          <w:rFonts w:hint="eastAsia" w:ascii="宋体" w:hAnsi="宋体" w:eastAsia="宋体" w:cs="宋体"/>
          <w:b/>
          <w:bCs w:val="0"/>
          <w:color w:val="000000"/>
          <w:sz w:val="24"/>
          <w:szCs w:val="24"/>
          <w:highlight w:val="none"/>
          <w:u w:val="single"/>
          <w:lang w:val="zh-CN" w:eastAsia="zh-CN"/>
        </w:rPr>
        <w:t xml:space="preserve">专门面向中小企业</w:t>
      </w:r>
      <w:r>
        <w:rPr>
          <w:rFonts w:hint="eastAsia" w:ascii="宋体" w:hAnsi="宋体" w:eastAsia="宋体" w:cs="宋体"/>
          <w:bCs/>
          <w:color w:val="000000"/>
          <w:sz w:val="24"/>
          <w:szCs w:val="24"/>
          <w:highlight w:val="none"/>
          <w:lang w:val="zh-CN" w:eastAsia="zh-CN"/>
        </w:rPr>
        <w:t xml:space="preserve">，所属行业为</w:t>
      </w:r>
      <w:r>
        <w:rPr>
          <w:rFonts w:hint="eastAsia" w:ascii="宋体" w:hAnsi="宋体" w:cs="宋体"/>
          <w:b/>
          <w:bCs/>
          <w:color w:val="000000"/>
          <w:spacing w:val="3"/>
          <w:sz w:val="24"/>
          <w:szCs w:val="24"/>
          <w:highlight w:val="none"/>
          <w:u w:val="single"/>
          <w:lang w:eastAsia="zh-CN"/>
        </w:rPr>
        <w:t xml:space="preserve">其他未列明行业</w:t>
      </w: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eastAsia="zh-CN"/>
        </w:rPr>
        <w:t xml:space="preserve">应为中小微企业或监狱企业或残疾人福利性单位。提供</w:t>
      </w:r>
      <w:r>
        <w:rPr>
          <w:rFonts w:hint="eastAsia" w:ascii="宋体" w:hAnsi="宋体" w:eastAsia="宋体" w:cs="宋体"/>
          <w:bCs/>
          <w:color w:val="000000"/>
          <w:sz w:val="24"/>
          <w:szCs w:val="24"/>
          <w:highlight w:val="none"/>
          <w:lang w:val="en-US" w:eastAsia="zh-CN"/>
        </w:rPr>
        <w:t xml:space="preserve">对应的</w:t>
      </w:r>
      <w:r>
        <w:rPr>
          <w:rFonts w:hint="eastAsia" w:ascii="宋体" w:hAnsi="宋体" w:eastAsia="宋体" w:cs="宋体"/>
          <w:bCs/>
          <w:color w:val="000000"/>
          <w:sz w:val="24"/>
          <w:szCs w:val="24"/>
          <w:highlight w:val="none"/>
          <w:lang w:val="zh-CN" w:eastAsia="zh-CN"/>
        </w:rPr>
        <w:t xml:space="preserve">《中小企业声明函》或《残疾人福利性单位声明函》或省级以上监狱管理局、戒毒管理局（含新疆生产建设兵团）出具的属于监狱企业的证明文件，否则不享受相应政府采购政策。</w:t>
      </w:r>
      <w:r>
        <w:rPr>
          <w:rFonts w:ascii="宋体" w:hAnsi="宋体"/>
          <w:color w:val="000000"/>
          <w:spacing w:val="0"/>
          <w:szCs w:val="20"/>
          <w:highlight w:val="none"/>
          <w:lang w:val="en-US" w:eastAsia="zh-CN"/>
        </w:rPr>
      </w:r>
      <w:r/>
    </w:p>
    <w:p>
      <w:pPr>
        <w:pStyle w:val="920"/>
        <w:ind w:firstLine="482"/>
        <w:spacing w:line="360" w:lineRule="auto"/>
        <w:rPr>
          <w:rFonts w:ascii="Times New Roman" w:hAnsi="Times New Roman" w:cs="Times New Roman"/>
          <w:b/>
          <w:bCs/>
          <w:sz w:val="24"/>
          <w:highlight w:val="none"/>
        </w:rPr>
      </w:pPr>
      <w:r>
        <w:rPr>
          <w:rFonts w:ascii="Times New Roman" w:hAnsi="Times New Roman" w:cs="Times New Roman"/>
          <w:b/>
          <w:bCs/>
          <w:sz w:val="24"/>
          <w:highlight w:val="none"/>
        </w:rPr>
        <w:t xml:space="preserve">符合条件</w:t>
      </w:r>
      <w:r>
        <w:rPr>
          <w:rFonts w:ascii="Times New Roman" w:hAnsi="Times New Roman" w:cs="Times New Roman"/>
          <w:b/>
          <w:bCs/>
          <w:sz w:val="24"/>
          <w:highlight w:val="none"/>
        </w:rPr>
      </w:r>
      <w:r/>
    </w:p>
    <w:p>
      <w:pPr>
        <w:pStyle w:val="920"/>
        <w:ind w:firstLine="480"/>
        <w:jc w:val="left"/>
        <w:spacing w:line="360" w:lineRule="auto"/>
        <w:tabs>
          <w:tab w:val="left" w:pos="425" w:leader="none"/>
        </w:tabs>
        <w:rPr>
          <w:rFonts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20</w:t>
      </w:r>
      <w:r>
        <w:rPr>
          <w:rFonts w:ascii="Times New Roman" w:hAnsi="Times New Roman" w:eastAsia="宋体" w:cs="Times New Roman"/>
          <w:sz w:val="24"/>
          <w:szCs w:val="24"/>
          <w:highlight w:val="none"/>
        </w:rPr>
        <w:t xml:space="preserve">、磋商响应函；</w:t>
      </w:r>
      <w:r>
        <w:rPr>
          <w:rFonts w:ascii="Times New Roman" w:hAnsi="Times New Roman" w:eastAsia="宋体" w:cs="Times New Roman"/>
          <w:sz w:val="24"/>
          <w:szCs w:val="24"/>
          <w:highlight w:val="none"/>
        </w:rPr>
      </w:r>
      <w:r/>
    </w:p>
    <w:p>
      <w:pPr>
        <w:pStyle w:val="920"/>
        <w:ind w:firstLine="480"/>
        <w:jc w:val="left"/>
        <w:spacing w:line="360" w:lineRule="auto"/>
        <w:tabs>
          <w:tab w:val="left" w:pos="425" w:leader="none"/>
        </w:tabs>
        <w:rPr>
          <w:rFonts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21</w:t>
      </w:r>
      <w:r>
        <w:rPr>
          <w:rFonts w:ascii="Times New Roman" w:hAnsi="Times New Roman" w:eastAsia="宋体" w:cs="Times New Roman"/>
          <w:sz w:val="24"/>
          <w:szCs w:val="24"/>
          <w:highlight w:val="none"/>
        </w:rPr>
        <w:t xml:space="preserve">、磋商响应报价表及明细表；</w:t>
      </w:r>
      <w:r>
        <w:rPr>
          <w:rFonts w:ascii="Times New Roman" w:hAnsi="Times New Roman" w:eastAsia="宋体" w:cs="Times New Roman"/>
          <w:sz w:val="24"/>
          <w:szCs w:val="24"/>
          <w:highlight w:val="none"/>
        </w:rPr>
      </w:r>
      <w:r/>
    </w:p>
    <w:p>
      <w:pPr>
        <w:pStyle w:val="920"/>
        <w:ind w:firstLine="480"/>
        <w:jc w:val="left"/>
        <w:spacing w:line="360" w:lineRule="auto"/>
        <w:tabs>
          <w:tab w:val="left" w:pos="425" w:leader="none"/>
        </w:tabs>
        <w:rPr>
          <w:rFonts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22</w:t>
      </w:r>
      <w:r>
        <w:rPr>
          <w:rFonts w:ascii="Times New Roman" w:hAnsi="Times New Roman" w:eastAsia="宋体" w:cs="Times New Roman"/>
          <w:sz w:val="24"/>
          <w:szCs w:val="24"/>
          <w:highlight w:val="none"/>
        </w:rPr>
        <w:t xml:space="preserve">、服务要求及商务条款偏离表；</w:t>
      </w:r>
      <w:r>
        <w:rPr>
          <w:rFonts w:ascii="Times New Roman" w:hAnsi="Times New Roman" w:eastAsia="宋体" w:cs="Times New Roman"/>
          <w:sz w:val="24"/>
          <w:szCs w:val="24"/>
          <w:highlight w:val="none"/>
        </w:rPr>
      </w:r>
      <w:r/>
    </w:p>
    <w:p>
      <w:pPr>
        <w:pStyle w:val="920"/>
        <w:ind w:firstLine="480"/>
        <w:jc w:val="left"/>
        <w:spacing w:line="360" w:lineRule="auto"/>
        <w:tabs>
          <w:tab w:val="left" w:pos="425" w:leader="none"/>
        </w:tabs>
        <w:rPr>
          <w:rFonts w:ascii="Times New Roman" w:hAnsi="Times New Roman" w:eastAsia="Arial"/>
          <w:sz w:val="24"/>
          <w:szCs w:val="24"/>
          <w:highlight w:val="none"/>
        </w:rPr>
      </w:pPr>
      <w:r>
        <w:rPr>
          <w:rFonts w:hint="eastAsia" w:cs="Times New Roman"/>
          <w:sz w:val="24"/>
          <w:szCs w:val="24"/>
          <w:highlight w:val="none"/>
          <w:lang w:val="en-US" w:eastAsia="zh-CN"/>
        </w:rPr>
        <w:t xml:space="preserve">23</w:t>
      </w:r>
      <w:r>
        <w:rPr>
          <w:rFonts w:ascii="Times New Roman" w:hAnsi="Times New Roman" w:eastAsia="宋体" w:cs="Times New Roman"/>
          <w:sz w:val="24"/>
          <w:szCs w:val="24"/>
          <w:highlight w:val="none"/>
        </w:rPr>
        <w:t xml:space="preserve">、</w:t>
      </w:r>
      <w:r>
        <w:rPr>
          <w:rFonts w:ascii="Times New Roman" w:hAnsi="Times New Roman" w:cs="Times New Roman"/>
          <w:sz w:val="24"/>
          <w:highlight w:val="none"/>
        </w:rPr>
        <w:t xml:space="preserve">响应单位对磋商文件响应情况：由磋商小组自行查看，响应单位无需另行提供证明材料</w:t>
      </w:r>
      <w:r>
        <w:rPr>
          <w:sz w:val="24"/>
          <w:highlight w:val="none"/>
        </w:rPr>
        <w:t xml:space="preserve">；</w:t>
      </w:r>
      <w:r>
        <w:rPr>
          <w:rFonts w:ascii="Times New Roman" w:hAnsi="Times New Roman" w:eastAsia="Arial"/>
          <w:sz w:val="24"/>
          <w:szCs w:val="24"/>
          <w:highlight w:val="none"/>
        </w:rPr>
      </w:r>
      <w:r/>
    </w:p>
    <w:p>
      <w:pPr>
        <w:pStyle w:val="920"/>
        <w:ind w:firstLine="482"/>
        <w:jc w:val="left"/>
        <w:spacing w:line="360" w:lineRule="auto"/>
        <w:rPr>
          <w:b/>
          <w:bCs/>
          <w:sz w:val="24"/>
          <w:highlight w:val="none"/>
        </w:rPr>
      </w:pPr>
      <w:r>
        <w:rPr>
          <w:b/>
          <w:bCs/>
          <w:sz w:val="24"/>
          <w:highlight w:val="none"/>
        </w:rPr>
        <w:t xml:space="preserve">综合评审评分项</w:t>
      </w:r>
      <w:r>
        <w:rPr>
          <w:b/>
          <w:bCs/>
          <w:sz w:val="24"/>
          <w:highlight w:val="none"/>
        </w:rPr>
      </w:r>
      <w:r/>
    </w:p>
    <w:p>
      <w:pPr>
        <w:pStyle w:val="920"/>
        <w:ind w:firstLine="480"/>
        <w:jc w:val="left"/>
        <w:spacing w:line="360" w:lineRule="auto"/>
        <w:rPr>
          <w:rFonts w:ascii="Times New Roman" w:hAnsi="Times New Roman"/>
          <w:sz w:val="24"/>
          <w:highlight w:val="none"/>
        </w:rPr>
      </w:pPr>
      <w:r>
        <w:rPr>
          <w:rFonts w:hint="eastAsia"/>
          <w:sz w:val="24"/>
          <w:highlight w:val="none"/>
          <w:lang w:val="en-US" w:eastAsia="zh-CN"/>
        </w:rPr>
        <w:t xml:space="preserve">24</w:t>
      </w:r>
      <w:r>
        <w:rPr>
          <w:rFonts w:ascii="Times New Roman" w:hAnsi="Times New Roman"/>
          <w:sz w:val="24"/>
          <w:highlight w:val="none"/>
        </w:rPr>
        <w:t xml:space="preserve">、评分标准中所涉及到的相关材料；</w:t>
      </w:r>
      <w:r>
        <w:rPr>
          <w:rFonts w:ascii="Times New Roman" w:hAnsi="Times New Roman"/>
          <w:sz w:val="24"/>
          <w:highlight w:val="none"/>
        </w:rPr>
      </w:r>
      <w:r/>
    </w:p>
    <w:p>
      <w:pPr>
        <w:pStyle w:val="920"/>
        <w:ind w:firstLine="482"/>
        <w:jc w:val="left"/>
        <w:spacing w:line="360" w:lineRule="auto"/>
        <w:rPr>
          <w:b/>
          <w:bCs/>
          <w:sz w:val="24"/>
          <w:highlight w:val="none"/>
        </w:rPr>
      </w:pPr>
      <w:r>
        <w:rPr>
          <w:b/>
          <w:bCs/>
          <w:sz w:val="24"/>
          <w:highlight w:val="none"/>
        </w:rPr>
        <w:t xml:space="preserve">价格折扣文件格式</w:t>
      </w:r>
      <w:r>
        <w:rPr>
          <w:b/>
          <w:bCs/>
          <w:sz w:val="24"/>
          <w:highlight w:val="none"/>
        </w:rPr>
      </w:r>
      <w:r/>
    </w:p>
    <w:p>
      <w:pPr>
        <w:pStyle w:val="920"/>
        <w:ind w:firstLine="480"/>
        <w:jc w:val="left"/>
        <w:spacing w:line="360" w:lineRule="auto"/>
        <w:tabs>
          <w:tab w:val="left" w:pos="425" w:leader="none"/>
        </w:tabs>
        <w:rPr>
          <w:rFonts w:ascii="Times New Roman" w:hAnsi="Times New Roman" w:eastAsia="Arial"/>
          <w:b/>
          <w:bCs/>
          <w:sz w:val="24"/>
          <w:szCs w:val="24"/>
          <w:highlight w:val="none"/>
        </w:rPr>
      </w:pPr>
      <w:r>
        <w:rPr>
          <w:rFonts w:hint="eastAsia" w:cs="Times New Roman"/>
          <w:sz w:val="24"/>
          <w:szCs w:val="24"/>
          <w:highlight w:val="none"/>
          <w:lang w:val="en-US" w:eastAsia="zh-CN"/>
        </w:rPr>
        <w:t xml:space="preserve">25</w:t>
      </w:r>
      <w:r>
        <w:rPr>
          <w:rFonts w:ascii="Times New Roman" w:hAnsi="Times New Roman" w:eastAsia="宋体" w:cs="Times New Roman"/>
          <w:sz w:val="24"/>
          <w:szCs w:val="24"/>
          <w:highlight w:val="none"/>
        </w:rPr>
        <w:t xml:space="preserve">、</w:t>
      </w:r>
      <w:r>
        <w:rPr>
          <w:rFonts w:ascii="Times New Roman" w:hAnsi="Times New Roman" w:eastAsia="Arial"/>
          <w:sz w:val="24"/>
          <w:szCs w:val="24"/>
          <w:highlight w:val="none"/>
        </w:rPr>
        <w:t xml:space="preserve">提供《中小企业声明函》或《残疾人福利性单位声明函》或省级以上监狱管理局、戒毒管理局（含新疆生产建设兵团）出具的属于监狱企业的证明文件，否则不享受相应政府采购政策。</w:t>
      </w:r>
      <w:r>
        <w:rPr>
          <w:rFonts w:ascii="Times New Roman" w:hAnsi="Times New Roman" w:eastAsia="Arial"/>
          <w:b/>
          <w:bCs/>
          <w:sz w:val="24"/>
          <w:szCs w:val="24"/>
          <w:highlight w:val="none"/>
        </w:rPr>
      </w:r>
      <w:r/>
    </w:p>
    <w:p>
      <w:pPr>
        <w:pStyle w:val="920"/>
        <w:ind w:firstLine="480"/>
        <w:jc w:val="left"/>
        <w:spacing w:line="360" w:lineRule="auto"/>
        <w:tabs>
          <w:tab w:val="left" w:pos="425"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注：</w:t>
      </w:r>
      <w:r>
        <w:rPr>
          <w:rFonts w:ascii="Times New Roman" w:hAnsi="Times New Roman" w:cs="Times New Roman"/>
          <w:b/>
          <w:bCs/>
          <w:sz w:val="24"/>
          <w:szCs w:val="24"/>
          <w:highlight w:val="none"/>
        </w:rPr>
        <w:t xml:space="preserve">1、供应商应提交以上1-2</w:t>
      </w:r>
      <w:r>
        <w:rPr>
          <w:rFonts w:hint="eastAsia" w:cs="Times New Roman"/>
          <w:b/>
          <w:bCs/>
          <w:sz w:val="24"/>
          <w:szCs w:val="24"/>
          <w:highlight w:val="none"/>
          <w:lang w:val="en-US" w:eastAsia="zh-CN"/>
        </w:rPr>
        <w:t xml:space="preserve">3</w:t>
      </w:r>
      <w:r>
        <w:rPr>
          <w:rFonts w:ascii="Times New Roman" w:hAnsi="Times New Roman" w:cs="Times New Roman"/>
          <w:b/>
          <w:bCs/>
          <w:sz w:val="24"/>
          <w:szCs w:val="24"/>
          <w:highlight w:val="none"/>
        </w:rPr>
        <w:t xml:space="preserve">条完整响应文件。否则，响应文件将因资格条件不符或未实质响应磋商文件而被判定为无效标。</w:t>
      </w:r>
      <w:r>
        <w:rPr>
          <w:rFonts w:ascii="Times New Roman" w:hAnsi="Times New Roman" w:eastAsia="Arial"/>
          <w:sz w:val="24"/>
          <w:szCs w:val="24"/>
          <w:highlight w:val="none"/>
        </w:rPr>
      </w:r>
      <w:r/>
    </w:p>
    <w:p>
      <w:pPr>
        <w:pStyle w:val="920"/>
        <w:ind w:firstLine="482"/>
        <w:jc w:val="left"/>
        <w:spacing w:line="360" w:lineRule="auto"/>
        <w:tabs>
          <w:tab w:val="left" w:pos="425" w:leader="none"/>
        </w:tabs>
        <w:rPr>
          <w:rFonts w:ascii="Times New Roman" w:hAnsi="Times New Roman" w:eastAsia="Arial"/>
          <w:sz w:val="24"/>
          <w:szCs w:val="24"/>
          <w:highlight w:val="none"/>
        </w:rPr>
      </w:pPr>
      <w:r>
        <w:rPr>
          <w:rFonts w:ascii="Times New Roman" w:hAnsi="Times New Roman" w:eastAsia="宋体" w:cs="Times New Roman"/>
          <w:b/>
          <w:bCs/>
          <w:sz w:val="24"/>
          <w:szCs w:val="24"/>
          <w:highlight w:val="none"/>
        </w:rPr>
        <w:t xml:space="preserve">2、</w:t>
      </w:r>
      <w:r>
        <w:rPr>
          <w:rFonts w:ascii="Times New Roman" w:hAnsi="Times New Roman"/>
          <w:b/>
          <w:sz w:val="24"/>
          <w:highlight w:val="none"/>
        </w:rPr>
        <w:t xml:space="preserve">制作电子投标（响应）文件时请与电子投标（响应）文件制作软件目录一一对应，将相关资料上传至相应模块。</w:t>
      </w:r>
      <w:r>
        <w:rPr>
          <w:rFonts w:ascii="Times New Roman" w:hAnsi="Times New Roman" w:eastAsia="Arial"/>
          <w:sz w:val="24"/>
          <w:szCs w:val="24"/>
          <w:highlight w:val="none"/>
        </w:rPr>
      </w:r>
      <w:r/>
    </w:p>
    <w:p>
      <w:pPr>
        <w:pStyle w:val="920"/>
        <w:ind w:firstLine="482"/>
        <w:spacing w:line="360" w:lineRule="auto"/>
        <w:rPr>
          <w:b/>
          <w:bCs/>
          <w:sz w:val="24"/>
          <w:highlight w:val="none"/>
        </w:rPr>
      </w:pPr>
      <w:r>
        <w:rPr>
          <w:rFonts w:ascii="Times New Roman" w:hAnsi="Times New Roman"/>
          <w:b/>
          <w:sz w:val="24"/>
          <w:highlight w:val="none"/>
        </w:rPr>
        <w:t xml:space="preserve">3、供应商应保证上传的投标（响应）文件完整、清晰可辨认，若因上传资料过小或模糊不清等无法辨认的都视为该资料未提供。</w:t>
      </w:r>
      <w:r>
        <w:rPr>
          <w:b/>
          <w:bCs/>
          <w:sz w:val="24"/>
          <w:highlight w:val="none"/>
        </w:rPr>
      </w:r>
      <w:r/>
    </w:p>
    <w:p>
      <w:pPr>
        <w:pStyle w:val="920"/>
        <w:ind w:firstLine="482"/>
        <w:spacing w:line="360" w:lineRule="auto"/>
        <w:tabs>
          <w:tab w:val="left" w:pos="540" w:leader="none"/>
        </w:tabs>
        <w:rPr>
          <w:rFonts w:ascii="Times New Roman" w:hAnsi="Times New Roman"/>
          <w:b/>
          <w:bCs/>
          <w:sz w:val="24"/>
          <w:highlight w:val="none"/>
        </w:rPr>
      </w:pPr>
      <w:r>
        <w:rPr>
          <w:rFonts w:ascii="Times New Roman" w:hAnsi="Times New Roman"/>
          <w:b/>
          <w:bCs/>
          <w:sz w:val="24"/>
          <w:highlight w:val="none"/>
        </w:rPr>
        <w:t xml:space="preserve">4、</w:t>
      </w:r>
      <w:r>
        <w:rPr>
          <w:rFonts w:ascii="Times New Roman" w:hAnsi="Times New Roman"/>
          <w:b/>
          <w:bCs/>
          <w:sz w:val="24"/>
          <w:highlight w:val="none"/>
        </w:rPr>
        <w:t xml:space="preserve">响应单位必须保证全部响应资料的真实性，如有虚假或对采购文件所要求说明的情况故意隐瞒或虚报，视为不实质性响应</w:t>
      </w:r>
      <w:r>
        <w:rPr>
          <w:rFonts w:ascii="Times New Roman" w:hAnsi="Times New Roman"/>
          <w:b/>
          <w:bCs/>
          <w:sz w:val="24"/>
          <w:highlight w:val="none"/>
        </w:rPr>
        <w:t xml:space="preserve">磋商</w:t>
      </w:r>
      <w:r>
        <w:rPr>
          <w:rFonts w:ascii="Times New Roman" w:hAnsi="Times New Roman"/>
          <w:b/>
          <w:bCs/>
          <w:sz w:val="24"/>
          <w:highlight w:val="none"/>
        </w:rPr>
        <w:t xml:space="preserve">文件，响应无效。</w:t>
      </w:r>
      <w:r>
        <w:rPr>
          <w:rFonts w:ascii="Times New Roman" w:hAnsi="Times New Roman"/>
          <w:b/>
          <w:bCs/>
          <w:sz w:val="24"/>
          <w:highlight w:val="none"/>
        </w:rPr>
      </w:r>
      <w:r/>
    </w:p>
    <w:p>
      <w:pPr>
        <w:pStyle w:val="920"/>
        <w:ind w:firstLine="482"/>
        <w:jc w:val="left"/>
        <w:spacing w:line="360" w:lineRule="auto"/>
        <w:tabs>
          <w:tab w:val="left" w:pos="425" w:leader="none"/>
        </w:tabs>
        <w:rPr>
          <w:rFonts w:ascii="Times New Roman" w:hAnsi="Times New Roman"/>
          <w:b/>
          <w:sz w:val="24"/>
          <w:highlight w:val="none"/>
        </w:rPr>
      </w:pPr>
      <w:r>
        <w:rPr>
          <w:rFonts w:ascii="Times New Roman" w:hAnsi="Times New Roman" w:eastAsia="Arial"/>
          <w:b/>
          <w:bCs/>
          <w:sz w:val="24"/>
          <w:szCs w:val="24"/>
          <w:highlight w:val="none"/>
        </w:rPr>
        <w:t xml:space="preserve">（二）</w:t>
      </w:r>
      <w:r>
        <w:rPr>
          <w:rFonts w:ascii="Times New Roman" w:hAnsi="Times New Roman"/>
          <w:b/>
          <w:sz w:val="24"/>
          <w:highlight w:val="none"/>
        </w:rPr>
        <w:t xml:space="preserve">响应文件要求：</w:t>
      </w:r>
      <w:r>
        <w:rPr>
          <w:rFonts w:ascii="Times New Roman" w:hAnsi="Times New Roman"/>
          <w:b/>
          <w:sz w:val="24"/>
          <w:highlight w:val="none"/>
        </w:rPr>
      </w:r>
      <w:r/>
    </w:p>
    <w:p>
      <w:pPr>
        <w:pStyle w:val="920"/>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ascii="Times New Roman" w:hAnsi="Times New Roman" w:cs="Times New Roman"/>
          <w:sz w:val="24"/>
          <w:highlight w:val="none"/>
        </w:rPr>
      </w:r>
      <w:r/>
    </w:p>
    <w:p>
      <w:pPr>
        <w:pStyle w:val="920"/>
        <w:ind w:firstLine="482"/>
        <w:spacing w:line="360" w:lineRule="auto"/>
        <w:rPr>
          <w:rFonts w:ascii="Times New Roman" w:hAnsi="Times New Roman" w:cs="Times New Roman"/>
          <w:b/>
          <w:sz w:val="24"/>
          <w:highlight w:val="none"/>
        </w:rPr>
      </w:pPr>
      <w:r>
        <w:rPr>
          <w:rFonts w:ascii="Times New Roman" w:hAnsi="Times New Roman" w:cs="Times New Roman"/>
          <w:b/>
          <w:sz w:val="24"/>
          <w:highlight w:val="none"/>
        </w:rPr>
        <w:t xml:space="preserve">（三）电子投标（响应）文件的编制与递交</w:t>
      </w:r>
      <w:r>
        <w:rPr>
          <w:rFonts w:ascii="Times New Roman" w:hAnsi="Times New Roman" w:cs="Times New Roman"/>
          <w:b/>
          <w:sz w:val="24"/>
          <w:highlight w:val="none"/>
        </w:rPr>
      </w:r>
      <w:r/>
    </w:p>
    <w:p>
      <w:pPr>
        <w:pStyle w:val="920"/>
        <w:ind w:firstLine="480"/>
        <w:spacing w:line="360" w:lineRule="auto"/>
        <w:rPr>
          <w:rFonts w:hint="eastAsia" w:ascii="宋体" w:hAnsi="宋体" w:cs="宋体"/>
          <w:color w:val="000000"/>
          <w:sz w:val="24"/>
          <w:szCs w:val="24"/>
          <w:highlight w:val="none"/>
        </w:rPr>
      </w:pPr>
      <w:r/>
      <w:bookmarkStart w:id="1" w:name="_Hlk132648568"/>
      <w:r>
        <w:rPr>
          <w:rFonts w:hint="eastAsia" w:ascii="宋体" w:hAnsi="宋体" w:cs="宋体"/>
          <w:color w:val="000000"/>
          <w:sz w:val="24"/>
          <w:szCs w:val="24"/>
          <w:highlight w:val="none"/>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hint="eastAsia" w:ascii="宋体" w:hAnsi="宋体" w:cs="宋体"/>
          <w:color w:val="000000"/>
          <w:sz w:val="24"/>
          <w:szCs w:val="24"/>
          <w:highlight w:val="none"/>
        </w:rPr>
      </w:r>
      <w:r/>
    </w:p>
    <w:p>
      <w:pPr>
        <w:pStyle w:val="92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2、电子投标（响应)文件递交：供应商应当按照《操作手册》指引，</w:t>
      </w:r>
      <w:r>
        <w:rPr>
          <w:rFonts w:hint="eastAsia" w:ascii="宋体" w:hAnsi="宋体" w:cs="宋体"/>
          <w:b/>
          <w:color w:val="000000"/>
          <w:sz w:val="24"/>
          <w:szCs w:val="24"/>
          <w:highlight w:val="none"/>
        </w:rPr>
        <w:t xml:space="preserve">在投标（响应）文件提交截止时间前完成电子投标（响应）文件的上传，未按要求成功上传的投标（响应）文件视为未递交。</w:t>
      </w:r>
      <w:r>
        <w:rPr>
          <w:rFonts w:hint="eastAsia" w:ascii="宋体" w:hAnsi="宋体" w:cs="宋体"/>
          <w:color w:val="000000"/>
          <w:sz w:val="24"/>
          <w:szCs w:val="24"/>
          <w:highlight w:val="none"/>
        </w:rPr>
        <w:t xml:space="preserve">供应商应充分考虑到网络环境、网络带宽等风险因素，如因供应商自身原因造成的电子投标（响应）文件上传不成功由供应商自行承担全部责任。</w:t>
      </w:r>
      <w:r>
        <w:rPr>
          <w:rFonts w:hint="eastAsia" w:ascii="宋体" w:hAnsi="宋体" w:cs="宋体"/>
          <w:color w:val="000000"/>
          <w:sz w:val="24"/>
          <w:szCs w:val="24"/>
          <w:highlight w:val="none"/>
        </w:rPr>
      </w:r>
      <w:r/>
    </w:p>
    <w:p>
      <w:pPr>
        <w:pStyle w:val="92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hint="eastAsia" w:ascii="宋体" w:hAnsi="宋体" w:cs="宋体"/>
          <w:b/>
          <w:color w:val="000000"/>
          <w:sz w:val="24"/>
          <w:szCs w:val="24"/>
          <w:highlight w:val="none"/>
        </w:rPr>
      </w:r>
      <w:r/>
    </w:p>
    <w:p>
      <w:pPr>
        <w:pStyle w:val="92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hint="eastAsia" w:ascii="宋体" w:hAnsi="宋体" w:cs="宋体"/>
          <w:b/>
          <w:color w:val="000000"/>
          <w:sz w:val="24"/>
          <w:szCs w:val="24"/>
          <w:highlight w:val="none"/>
        </w:rPr>
      </w:r>
      <w:r/>
    </w:p>
    <w:p>
      <w:pPr>
        <w:pStyle w:val="920"/>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3、 </w:t>
      </w:r>
      <w:r>
        <w:rPr>
          <w:rFonts w:hint="eastAsia" w:ascii="宋体" w:hAnsi="宋体" w:cs="宋体"/>
          <w:b/>
          <w:color w:val="000000"/>
          <w:sz w:val="24"/>
          <w:szCs w:val="24"/>
          <w:highlight w:val="none"/>
        </w:rPr>
        <w:t xml:space="preserve">响应文件未按照磋商文件要求加盖CA电子公章的，响应无效。</w:t>
      </w:r>
      <w:r>
        <w:rPr>
          <w:rFonts w:hint="eastAsia" w:ascii="宋体" w:hAnsi="宋体" w:cs="宋体"/>
          <w:b/>
          <w:color w:val="000000"/>
          <w:sz w:val="24"/>
          <w:szCs w:val="24"/>
          <w:highlight w:val="none"/>
        </w:rPr>
      </w:r>
      <w:r/>
    </w:p>
    <w:p>
      <w:pPr>
        <w:pStyle w:val="92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4、联合体投标：如招标（采购）公告中允许联合体投标，联合体投标的投标（响应）文件制作上传操作如下：</w:t>
      </w:r>
      <w:r>
        <w:rPr>
          <w:rFonts w:hint="eastAsia" w:ascii="宋体" w:hAnsi="宋体" w:cs="宋体"/>
          <w:color w:val="000000"/>
          <w:sz w:val="24"/>
          <w:szCs w:val="24"/>
          <w:highlight w:val="none"/>
        </w:rPr>
      </w:r>
      <w:r/>
    </w:p>
    <w:p>
      <w:pPr>
        <w:pStyle w:val="92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第一步：在投标（响应）文件中上传联合体投标协议书。</w:t>
      </w:r>
      <w:r>
        <w:rPr>
          <w:rFonts w:hint="eastAsia" w:ascii="宋体" w:hAnsi="宋体" w:cs="宋体"/>
          <w:color w:val="000000"/>
          <w:sz w:val="24"/>
          <w:szCs w:val="24"/>
          <w:highlight w:val="none"/>
        </w:rPr>
      </w:r>
      <w:r/>
    </w:p>
    <w:p>
      <w:pPr>
        <w:pStyle w:val="92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第二步；在投标（响应）文件中，由联合体中的牵头人制作投标（响应）文件。</w:t>
      </w:r>
      <w:r>
        <w:rPr>
          <w:rFonts w:hint="eastAsia" w:ascii="宋体" w:hAnsi="宋体" w:cs="宋体"/>
          <w:color w:val="000000"/>
          <w:sz w:val="24"/>
          <w:szCs w:val="24"/>
          <w:highlight w:val="none"/>
        </w:rPr>
      </w:r>
      <w:r/>
    </w:p>
    <w:p>
      <w:pPr>
        <w:pStyle w:val="92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5、如投标（响应）文件制作机器码信息一致，视为不同投标供应商使用同一台电脑编制投标（响应）文件，投标（响应）无效。</w:t>
      </w:r>
      <w:r>
        <w:rPr>
          <w:rFonts w:hint="eastAsia" w:ascii="宋体" w:hAnsi="宋体" w:cs="宋体"/>
          <w:b/>
          <w:color w:val="000000"/>
          <w:sz w:val="24"/>
          <w:szCs w:val="24"/>
          <w:highlight w:val="none"/>
        </w:rPr>
      </w:r>
      <w:r/>
    </w:p>
    <w:p>
      <w:pPr>
        <w:pStyle w:val="920"/>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6、响应文件的修改和撤回</w:t>
      </w:r>
      <w:r>
        <w:rPr>
          <w:rFonts w:hint="eastAsia" w:ascii="宋体" w:hAnsi="宋体" w:eastAsia="宋体" w:cs="宋体"/>
          <w:b/>
          <w:color w:val="000000"/>
          <w:sz w:val="24"/>
          <w:szCs w:val="24"/>
          <w:highlight w:val="none"/>
        </w:rPr>
      </w:r>
      <w:r/>
    </w:p>
    <w:p>
      <w:pPr>
        <w:pStyle w:val="931"/>
        <w:rPr>
          <w:rFonts w:ascii="Times New Roman" w:hAnsi="Times New Roman" w:cs="Times New Roman"/>
          <w:sz w:val="24"/>
          <w:szCs w:val="24"/>
          <w:highlight w:val="none"/>
        </w:rPr>
      </w:pPr>
      <w:r>
        <w:rPr>
          <w:rFonts w:hint="eastAsia" w:ascii="宋体" w:hAnsi="宋体" w:cs="宋体"/>
          <w:color w:val="000000"/>
          <w:sz w:val="24"/>
          <w:szCs w:val="24"/>
          <w:highlight w:val="non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1"/>
      <w:r>
        <w:rPr>
          <w:rFonts w:ascii="Times New Roman" w:hAnsi="Times New Roman" w:cs="Times New Roman"/>
          <w:sz w:val="24"/>
          <w:szCs w:val="24"/>
          <w:highlight w:val="none"/>
        </w:rPr>
      </w:r>
      <w:r/>
    </w:p>
    <w:p>
      <w:pPr>
        <w:pStyle w:val="920"/>
        <w:ind w:firstLine="482"/>
        <w:jc w:val="left"/>
        <w:spacing w:line="360" w:lineRule="auto"/>
        <w:rPr>
          <w:rFonts w:ascii="Times New Roman" w:hAnsi="Times New Roman" w:eastAsia="Arial"/>
          <w:b/>
          <w:sz w:val="24"/>
          <w:szCs w:val="24"/>
          <w:highlight w:val="none"/>
        </w:rPr>
      </w:pPr>
      <w:r>
        <w:rPr>
          <w:rFonts w:ascii="Times New Roman" w:hAnsi="Times New Roman" w:eastAsia="Arial"/>
          <w:b/>
          <w:sz w:val="24"/>
          <w:szCs w:val="24"/>
          <w:highlight w:val="none"/>
        </w:rPr>
        <w:t xml:space="preserve">七、磋商综合说明：</w:t>
      </w:r>
      <w:r>
        <w:rPr>
          <w:rFonts w:ascii="Times New Roman" w:hAnsi="Times New Roman" w:eastAsia="Arial"/>
          <w:b/>
          <w:sz w:val="24"/>
          <w:szCs w:val="24"/>
          <w:highlight w:val="none"/>
        </w:rPr>
      </w:r>
      <w:r/>
    </w:p>
    <w:p>
      <w:pPr>
        <w:pStyle w:val="920"/>
        <w:numPr>
          <w:ilvl w:val="0"/>
          <w:numId w:val="3"/>
        </w:numPr>
        <w:ind w:left="0" w:firstLine="480"/>
        <w:jc w:val="left"/>
        <w:spacing w:line="360" w:lineRule="auto"/>
        <w:tabs>
          <w:tab w:val="left" w:pos="425"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本次</w:t>
      </w:r>
      <w:r>
        <w:rPr>
          <w:rFonts w:ascii="Times New Roman" w:hAnsi="Times New Roman" w:eastAsia="Arial"/>
          <w:sz w:val="24"/>
          <w:szCs w:val="24"/>
          <w:highlight w:val="none"/>
        </w:rPr>
        <w:t xml:space="preserve">竞争性磋商</w:t>
      </w:r>
      <w:r>
        <w:rPr>
          <w:rFonts w:ascii="Times New Roman" w:hAnsi="Times New Roman" w:eastAsia="Arial"/>
          <w:sz w:val="24"/>
          <w:szCs w:val="24"/>
          <w:highlight w:val="none"/>
        </w:rPr>
        <w:t xml:space="preserve">各供应商须对全部内容进行响应，只报其中部分内容的，为无效报价，并不得出现选择性报价。</w:t>
      </w:r>
      <w:r>
        <w:rPr>
          <w:rFonts w:ascii="Times New Roman" w:hAnsi="Times New Roman" w:eastAsia="Arial"/>
          <w:sz w:val="24"/>
          <w:szCs w:val="24"/>
          <w:highlight w:val="none"/>
        </w:rPr>
      </w:r>
      <w:r/>
    </w:p>
    <w:p>
      <w:pPr>
        <w:pStyle w:val="920"/>
        <w:numPr>
          <w:ilvl w:val="0"/>
          <w:numId w:val="3"/>
        </w:numPr>
        <w:ind w:left="0" w:firstLine="480"/>
        <w:jc w:val="left"/>
        <w:spacing w:line="360" w:lineRule="auto"/>
        <w:tabs>
          <w:tab w:val="left" w:pos="425" w:leader="none"/>
        </w:tabs>
        <w:rPr>
          <w:rFonts w:ascii="Times New Roman" w:hAnsi="Times New Roman" w:eastAsia="Arial"/>
          <w:sz w:val="24"/>
          <w:szCs w:val="24"/>
          <w:highlight w:val="none"/>
        </w:rPr>
      </w:pPr>
      <w:r>
        <w:rPr>
          <w:rFonts w:ascii="Times New Roman" w:hAnsi="Times New Roman"/>
          <w:sz w:val="24"/>
          <w:szCs w:val="24"/>
          <w:highlight w:val="none"/>
        </w:rPr>
        <w:t xml:space="preserve">磋商报价</w:t>
      </w:r>
      <w:r>
        <w:rPr>
          <w:rFonts w:hint="eastAsia" w:ascii="宋体" w:hAnsi="宋体"/>
          <w:sz w:val="24"/>
          <w:highlight w:val="none"/>
        </w:rPr>
        <w:t xml:space="preserve">包含完成本项目</w:t>
      </w:r>
      <w:r>
        <w:rPr>
          <w:rFonts w:hint="eastAsia" w:ascii="宋体" w:hAnsi="宋体"/>
          <w:sz w:val="24"/>
          <w:highlight w:val="none"/>
          <w:lang w:val="en-US" w:eastAsia="zh-CN"/>
        </w:rPr>
        <w:t xml:space="preserve">打捞服务</w:t>
      </w:r>
      <w:r>
        <w:rPr>
          <w:rFonts w:hint="eastAsia" w:ascii="宋体" w:hAnsi="宋体"/>
          <w:sz w:val="24"/>
          <w:highlight w:val="none"/>
        </w:rPr>
        <w:t xml:space="preserve">所需的人工费(包括人员工资、人身意外保险费、人员社保及公积金、节日慰问金、高温费、福利及加班费等政策性文件规定的费用)、</w:t>
      </w:r>
      <w:r>
        <w:rPr>
          <w:rFonts w:hint="eastAsia" w:ascii="宋体" w:hAnsi="宋体"/>
          <w:sz w:val="24"/>
          <w:highlight w:val="none"/>
          <w:lang w:val="en-US" w:eastAsia="zh-CN"/>
        </w:rPr>
        <w:t xml:space="preserve">代理服务费、</w:t>
      </w:r>
      <w:r>
        <w:rPr>
          <w:rFonts w:hint="eastAsia" w:ascii="宋体" w:hAnsi="宋体"/>
          <w:sz w:val="24"/>
          <w:highlight w:val="none"/>
        </w:rPr>
        <w:t xml:space="preserve">工具及耗材、统一服装和胸卡等、</w:t>
      </w:r>
      <w:r>
        <w:rPr>
          <w:rFonts w:hint="eastAsia"/>
          <w:color w:val="000000"/>
          <w:sz w:val="24"/>
          <w:szCs w:val="24"/>
          <w:highlight w:val="none"/>
          <w:u w:val="none"/>
        </w:rPr>
        <w:t xml:space="preserve">停工窝工损失</w:t>
      </w:r>
      <w:r>
        <w:rPr>
          <w:rFonts w:hint="eastAsia"/>
          <w:color w:val="000000"/>
          <w:sz w:val="24"/>
          <w:szCs w:val="24"/>
          <w:highlight w:val="none"/>
          <w:u w:val="none"/>
          <w:lang w:eastAsia="zh-CN"/>
        </w:rPr>
        <w:t xml:space="preserve">、</w:t>
      </w:r>
      <w:r>
        <w:rPr>
          <w:rFonts w:hint="eastAsia" w:ascii="宋体" w:hAnsi="宋体"/>
          <w:sz w:val="24"/>
          <w:highlight w:val="none"/>
        </w:rPr>
        <w:t xml:space="preserve">垃圾清运、车辆、船只产生的费用及各种税费等一切相关费用以及</w:t>
      </w:r>
      <w:r>
        <w:rPr>
          <w:rFonts w:hint="eastAsia" w:ascii="宋体" w:hAnsi="宋体"/>
          <w:sz w:val="24"/>
          <w:highlight w:val="none"/>
          <w:lang w:val="en-US" w:eastAsia="zh-CN"/>
        </w:rPr>
        <w:t xml:space="preserve">乙方</w:t>
      </w:r>
      <w:r>
        <w:rPr>
          <w:rFonts w:hint="eastAsia" w:ascii="宋体" w:hAnsi="宋体"/>
          <w:sz w:val="24"/>
          <w:highlight w:val="none"/>
        </w:rPr>
        <w:t xml:space="preserve">企业利润、税金和政策性文件规定及合同包含的所有风险、责任等一切费用</w:t>
      </w:r>
      <w:r>
        <w:rPr>
          <w:rFonts w:hint="eastAsia" w:ascii="宋体" w:hAnsi="宋体" w:cs="宋体"/>
          <w:sz w:val="24"/>
          <w:highlight w:val="none"/>
        </w:rPr>
        <w:t xml:space="preserve">。</w:t>
      </w:r>
      <w:r>
        <w:rPr>
          <w:rFonts w:ascii="Times New Roman" w:hAnsi="Times New Roman"/>
          <w:sz w:val="24"/>
          <w:szCs w:val="24"/>
          <w:highlight w:val="none"/>
        </w:rPr>
        <w:t xml:space="preserve">同时，除非合同条款中另有规定，否则，响应供应商所报价格在合同实施期间不因市场变化因素而变动</w:t>
      </w:r>
      <w:r>
        <w:rPr>
          <w:rFonts w:ascii="Times New Roman" w:hAnsi="Times New Roman" w:eastAsia="Arial"/>
          <w:sz w:val="24"/>
          <w:szCs w:val="24"/>
          <w:highlight w:val="none"/>
        </w:rPr>
        <w:t xml:space="preserve">。</w:t>
      </w:r>
      <w:r>
        <w:rPr>
          <w:rFonts w:ascii="Times New Roman" w:hAnsi="Times New Roman" w:eastAsia="Arial"/>
          <w:sz w:val="24"/>
          <w:szCs w:val="24"/>
          <w:highlight w:val="none"/>
        </w:rPr>
      </w:r>
      <w:r/>
    </w:p>
    <w:p>
      <w:pPr>
        <w:pStyle w:val="920"/>
        <w:numPr>
          <w:ilvl w:val="0"/>
          <w:numId w:val="3"/>
        </w:numPr>
        <w:ind w:left="0" w:firstLine="480"/>
        <w:jc w:val="left"/>
        <w:spacing w:line="360" w:lineRule="auto"/>
        <w:tabs>
          <w:tab w:val="left" w:pos="425"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供应商须具备独立完成本项目的能力。因此各供应商可在投标前自行进行调研，了解项目情况及详细需求，但响应供应商不得因此使招标单位承担有关的责任和蒙受损失。响应供应商应承担前期调研的责任和风险。响应供应商中标后，不得以不了解项目情况及详细需求为理由而向采购单位提出任何索赔的要求，对此采购单位不再承担任何责任。</w:t>
      </w:r>
      <w:r>
        <w:rPr>
          <w:rFonts w:ascii="Times New Roman" w:hAnsi="Times New Roman" w:eastAsia="Arial"/>
          <w:sz w:val="24"/>
          <w:szCs w:val="24"/>
          <w:highlight w:val="none"/>
        </w:rPr>
      </w:r>
      <w:r/>
    </w:p>
    <w:p>
      <w:pPr>
        <w:pStyle w:val="920"/>
        <w:numPr>
          <w:ilvl w:val="0"/>
          <w:numId w:val="3"/>
        </w:numPr>
        <w:ind w:left="0"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磋商保证金：</w:t>
      </w:r>
      <w:r>
        <w:rPr>
          <w:rFonts w:ascii="Times New Roman" w:hAnsi="Times New Roman" w:eastAsia="Arial"/>
          <w:b/>
          <w:bCs/>
          <w:sz w:val="24"/>
          <w:szCs w:val="24"/>
          <w:highlight w:val="none"/>
        </w:rPr>
        <w:t xml:space="preserve">本项目不提交磋商保证金，文件内关于磋商保证金的相关规定均不适用。</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5、服务费</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（1）成交服务费：见投标人须知前附表“成交服务费”相关款项。</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（2）成交单位如果未按规定缴纳服务费，磋商采购单位将不予退还其磋商保证金，并保留诉讼的权利。</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ascii="Times New Roman" w:hAnsi="Times New Roman" w:eastAsia="Arial"/>
          <w:sz w:val="24"/>
          <w:szCs w:val="24"/>
          <w:highlight w:val="none"/>
        </w:rPr>
      </w:r>
      <w:r/>
    </w:p>
    <w:p>
      <w:pPr>
        <w:pStyle w:val="920"/>
        <w:jc w:val="center"/>
        <w:spacing w:line="360" w:lineRule="auto"/>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开票信息</w:t>
      </w:r>
      <w:r>
        <w:rPr>
          <w:rFonts w:ascii="Times New Roman" w:hAnsi="Times New Roman" w:eastAsia="Arial"/>
          <w:b/>
          <w:bCs/>
          <w:sz w:val="24"/>
          <w:szCs w:val="24"/>
          <w:highlight w:val="none"/>
        </w:rPr>
      </w:r>
      <w:r/>
    </w:p>
    <w:tbl>
      <w:tblPr>
        <w:tblW w:w="92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70"/>
        <w:gridCol w:w="5878"/>
      </w:tblGrid>
      <w:tr>
        <w:trPr/>
        <w:tc>
          <w:tcPr>
            <w:tcW w:w="3370" w:type="dxa"/>
            <w:vAlign w:val="top"/>
            <w:textDirection w:val="lrTb"/>
            <w:noWrap w:val="false"/>
          </w:tcPr>
          <w:p>
            <w:pPr>
              <w:pStyle w:val="920"/>
              <w:jc w:val="both"/>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报名单位公司名称</w:t>
            </w:r>
            <w:r>
              <w:rPr>
                <w:rFonts w:ascii="Times New Roman" w:hAnsi="Times New Roman" w:eastAsia="Arial" w:cs="Times New Roman"/>
                <w:sz w:val="24"/>
                <w:szCs w:val="24"/>
                <w:highlight w:val="none"/>
                <w:lang w:val="en-US" w:eastAsia="zh-CN" w:bidi="ar-SA"/>
              </w:rPr>
            </w:r>
            <w:r/>
          </w:p>
        </w:tc>
        <w:tc>
          <w:tcPr>
            <w:tcW w:w="5878" w:type="dxa"/>
            <w:vAlign w:val="top"/>
            <w:textDirection w:val="lrTb"/>
            <w:noWrap w:val="false"/>
          </w:tcPr>
          <w:p>
            <w:pPr>
              <w:pStyle w:val="920"/>
              <w:jc w:val="both"/>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W w:w="3370" w:type="dxa"/>
            <w:vAlign w:val="top"/>
            <w:textDirection w:val="lrTb"/>
            <w:noWrap w:val="false"/>
          </w:tcPr>
          <w:p>
            <w:pPr>
              <w:pStyle w:val="920"/>
              <w:jc w:val="both"/>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地址</w:t>
            </w:r>
            <w:r>
              <w:rPr>
                <w:rFonts w:ascii="Times New Roman" w:hAnsi="Times New Roman" w:eastAsia="Arial" w:cs="Times New Roman"/>
                <w:sz w:val="24"/>
                <w:szCs w:val="24"/>
                <w:highlight w:val="none"/>
                <w:lang w:val="en-US" w:eastAsia="zh-CN" w:bidi="ar-SA"/>
              </w:rPr>
            </w:r>
            <w:r/>
          </w:p>
        </w:tc>
        <w:tc>
          <w:tcPr>
            <w:tcW w:w="5878" w:type="dxa"/>
            <w:vAlign w:val="top"/>
            <w:textDirection w:val="lrTb"/>
            <w:noWrap w:val="false"/>
          </w:tcPr>
          <w:p>
            <w:pPr>
              <w:pStyle w:val="920"/>
              <w:jc w:val="both"/>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W w:w="3370" w:type="dxa"/>
            <w:vAlign w:val="top"/>
            <w:textDirection w:val="lrTb"/>
            <w:noWrap w:val="false"/>
          </w:tcPr>
          <w:p>
            <w:pPr>
              <w:pStyle w:val="920"/>
              <w:jc w:val="both"/>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电话</w:t>
            </w:r>
            <w:r>
              <w:rPr>
                <w:rFonts w:ascii="Times New Roman" w:hAnsi="Times New Roman" w:eastAsia="Arial" w:cs="Times New Roman"/>
                <w:sz w:val="24"/>
                <w:szCs w:val="24"/>
                <w:highlight w:val="none"/>
                <w:lang w:val="en-US" w:eastAsia="zh-CN" w:bidi="ar-SA"/>
              </w:rPr>
            </w:r>
            <w:r/>
          </w:p>
        </w:tc>
        <w:tc>
          <w:tcPr>
            <w:tcW w:w="5878" w:type="dxa"/>
            <w:vAlign w:val="top"/>
            <w:textDirection w:val="lrTb"/>
            <w:noWrap w:val="false"/>
          </w:tcPr>
          <w:p>
            <w:pPr>
              <w:pStyle w:val="920"/>
              <w:jc w:val="both"/>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W w:w="3370" w:type="dxa"/>
            <w:vAlign w:val="top"/>
            <w:textDirection w:val="lrTb"/>
            <w:noWrap w:val="false"/>
          </w:tcPr>
          <w:p>
            <w:pPr>
              <w:pStyle w:val="920"/>
              <w:jc w:val="both"/>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税号</w:t>
            </w:r>
            <w:r>
              <w:rPr>
                <w:rFonts w:ascii="Times New Roman" w:hAnsi="Times New Roman" w:eastAsia="Arial" w:cs="Times New Roman"/>
                <w:sz w:val="24"/>
                <w:szCs w:val="24"/>
                <w:highlight w:val="none"/>
                <w:lang w:val="en-US" w:eastAsia="zh-CN" w:bidi="ar-SA"/>
              </w:rPr>
            </w:r>
            <w:r/>
          </w:p>
        </w:tc>
        <w:tc>
          <w:tcPr>
            <w:tcW w:w="5878" w:type="dxa"/>
            <w:vAlign w:val="top"/>
            <w:textDirection w:val="lrTb"/>
            <w:noWrap w:val="false"/>
          </w:tcPr>
          <w:p>
            <w:pPr>
              <w:pStyle w:val="920"/>
              <w:jc w:val="both"/>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W w:w="3370" w:type="dxa"/>
            <w:vAlign w:val="top"/>
            <w:textDirection w:val="lrTb"/>
            <w:noWrap w:val="false"/>
          </w:tcPr>
          <w:p>
            <w:pPr>
              <w:pStyle w:val="920"/>
              <w:jc w:val="both"/>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开户行</w:t>
            </w:r>
            <w:r>
              <w:rPr>
                <w:rFonts w:ascii="Times New Roman" w:hAnsi="Times New Roman" w:eastAsia="Arial" w:cs="Times New Roman"/>
                <w:sz w:val="24"/>
                <w:szCs w:val="24"/>
                <w:highlight w:val="none"/>
                <w:lang w:val="en-US" w:eastAsia="zh-CN" w:bidi="ar-SA"/>
              </w:rPr>
            </w:r>
            <w:r/>
          </w:p>
        </w:tc>
        <w:tc>
          <w:tcPr>
            <w:tcW w:w="5878" w:type="dxa"/>
            <w:vAlign w:val="top"/>
            <w:textDirection w:val="lrTb"/>
            <w:noWrap w:val="false"/>
          </w:tcPr>
          <w:p>
            <w:pPr>
              <w:pStyle w:val="920"/>
              <w:jc w:val="both"/>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W w:w="3370" w:type="dxa"/>
            <w:vAlign w:val="top"/>
            <w:textDirection w:val="lrTb"/>
            <w:noWrap w:val="false"/>
          </w:tcPr>
          <w:p>
            <w:pPr>
              <w:pStyle w:val="920"/>
              <w:jc w:val="both"/>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银行账号</w:t>
            </w:r>
            <w:r>
              <w:rPr>
                <w:rFonts w:ascii="Times New Roman" w:hAnsi="Times New Roman" w:eastAsia="Arial" w:cs="Times New Roman"/>
                <w:sz w:val="24"/>
                <w:szCs w:val="24"/>
                <w:highlight w:val="none"/>
                <w:lang w:val="en-US" w:eastAsia="zh-CN" w:bidi="ar-SA"/>
              </w:rPr>
            </w:r>
            <w:r/>
          </w:p>
        </w:tc>
        <w:tc>
          <w:tcPr>
            <w:tcW w:w="5878" w:type="dxa"/>
            <w:vAlign w:val="top"/>
            <w:textDirection w:val="lrTb"/>
            <w:noWrap w:val="false"/>
          </w:tcPr>
          <w:p>
            <w:pPr>
              <w:pStyle w:val="920"/>
              <w:jc w:val="both"/>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bl>
    <w:p>
      <w:pPr>
        <w:pStyle w:val="920"/>
        <w:ind w:firstLine="482"/>
        <w:spacing w:line="360" w:lineRule="auto"/>
        <w:rPr>
          <w:rFonts w:ascii="Times New Roman" w:hAnsi="Times New Roman" w:eastAsia="Arial"/>
          <w:b/>
          <w:sz w:val="24"/>
          <w:szCs w:val="24"/>
          <w:highlight w:val="none"/>
        </w:rPr>
      </w:pPr>
      <w:r>
        <w:rPr>
          <w:rFonts w:ascii="Times New Roman" w:hAnsi="Times New Roman" w:eastAsia="Arial"/>
          <w:b/>
          <w:sz w:val="24"/>
          <w:szCs w:val="24"/>
          <w:highlight w:val="none"/>
        </w:rPr>
        <w:t xml:space="preserve">注：请成交单位将公司开票信息以word文档格式发送至邮箱：</w:t>
      </w:r>
      <w:r>
        <w:rPr>
          <w:rFonts w:hint="eastAsia" w:ascii="宋体" w:hAnsi="宋体" w:cs="宋体"/>
          <w:b/>
          <w:bCs/>
          <w:sz w:val="24"/>
          <w:szCs w:val="24"/>
          <w:highlight w:val="none"/>
          <w:lang w:val="en-US" w:eastAsia="zh-CN"/>
        </w:rPr>
        <w:t xml:space="preserve">zhaocaisanbu@</w:t>
      </w:r>
      <w:r>
        <w:rPr>
          <w:rFonts w:hint="eastAsia" w:ascii="宋体" w:hAnsi="宋体" w:eastAsia="宋体" w:cs="宋体"/>
          <w:b/>
          <w:bCs/>
          <w:sz w:val="24"/>
          <w:szCs w:val="24"/>
          <w:highlight w:val="none"/>
          <w:lang w:val="en-US" w:eastAsia="zh-CN"/>
        </w:rPr>
        <w:t xml:space="preserve">suzhouhaiqi.com</w:t>
      </w:r>
      <w:r>
        <w:rPr>
          <w:rFonts w:ascii="Times New Roman" w:hAnsi="Times New Roman" w:eastAsia="Arial"/>
          <w:b/>
          <w:sz w:val="24"/>
          <w:szCs w:val="24"/>
          <w:highlight w:val="none"/>
        </w:rPr>
        <w:t xml:space="preserve">。成交单位凭已缴纳代理服务费的银行回单至代理机构领取成交通知书、合同。</w:t>
      </w:r>
      <w:r>
        <w:rPr>
          <w:rFonts w:ascii="Times New Roman" w:hAnsi="Times New Roman" w:eastAsia="Arial"/>
          <w:b/>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6</w:t>
      </w:r>
      <w:r>
        <w:rPr>
          <w:rFonts w:ascii="Times New Roman" w:hAnsi="Times New Roman" w:eastAsia="Arial"/>
          <w:sz w:val="24"/>
          <w:szCs w:val="24"/>
          <w:highlight w:val="none"/>
        </w:rPr>
        <w:t xml:space="preserve">、有下列情形之一的，磋商保证金不予退还：</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w:t>
      </w:r>
      <w:r>
        <w:rPr>
          <w:rFonts w:ascii="Times New Roman" w:hAnsi="Times New Roman" w:eastAsia="Arial"/>
          <w:sz w:val="24"/>
          <w:szCs w:val="24"/>
          <w:highlight w:val="none"/>
        </w:rPr>
        <w:t xml:space="preserve">1）供应商在提交响应文件截止时间后撤回响应文件的；</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w:t>
      </w:r>
      <w:r>
        <w:rPr>
          <w:rFonts w:ascii="Times New Roman" w:hAnsi="Times New Roman" w:eastAsia="Arial"/>
          <w:sz w:val="24"/>
          <w:szCs w:val="24"/>
          <w:highlight w:val="none"/>
        </w:rPr>
        <w:t xml:space="preserve">2）供应商在响应文件中提供虚假材料的；</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w:t>
      </w:r>
      <w:r>
        <w:rPr>
          <w:rFonts w:ascii="Times New Roman" w:hAnsi="Times New Roman" w:eastAsia="Arial"/>
          <w:sz w:val="24"/>
          <w:szCs w:val="24"/>
          <w:highlight w:val="none"/>
        </w:rPr>
        <w:t xml:space="preserve">3）除因不可抗力或</w:t>
      </w:r>
      <w:r>
        <w:rPr>
          <w:rFonts w:ascii="Times New Roman" w:hAnsi="Times New Roman" w:eastAsia="Arial"/>
          <w:sz w:val="24"/>
          <w:szCs w:val="24"/>
          <w:highlight w:val="none"/>
        </w:rPr>
        <w:t xml:space="preserve">采购</w:t>
      </w:r>
      <w:r>
        <w:rPr>
          <w:rFonts w:ascii="Times New Roman" w:hAnsi="Times New Roman" w:eastAsia="Arial"/>
          <w:sz w:val="24"/>
          <w:szCs w:val="24"/>
          <w:highlight w:val="none"/>
        </w:rPr>
        <w:t xml:space="preserve">文件认可的情形以外，</w:t>
      </w:r>
      <w:r>
        <w:rPr>
          <w:rFonts w:ascii="Times New Roman" w:hAnsi="Times New Roman" w:eastAsia="Arial"/>
          <w:sz w:val="24"/>
          <w:szCs w:val="24"/>
          <w:highlight w:val="none"/>
        </w:rPr>
        <w:t xml:space="preserve">成交单位</w:t>
      </w:r>
      <w:r>
        <w:rPr>
          <w:rFonts w:ascii="Times New Roman" w:hAnsi="Times New Roman" w:eastAsia="Arial"/>
          <w:sz w:val="24"/>
          <w:szCs w:val="24"/>
          <w:highlight w:val="none"/>
        </w:rPr>
        <w:t xml:space="preserve">不与采购人签订合同的；</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w:t>
      </w:r>
      <w:r>
        <w:rPr>
          <w:rFonts w:ascii="Times New Roman" w:hAnsi="Times New Roman" w:eastAsia="Arial"/>
          <w:sz w:val="24"/>
          <w:szCs w:val="24"/>
          <w:highlight w:val="none"/>
        </w:rPr>
        <w:t xml:space="preserve">4）供应商与采购人、其他供应商或者采购代理机构恶意串通的；</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w:t>
      </w:r>
      <w:r>
        <w:rPr>
          <w:rFonts w:ascii="Times New Roman" w:hAnsi="Times New Roman" w:eastAsia="Arial"/>
          <w:sz w:val="24"/>
          <w:szCs w:val="24"/>
          <w:highlight w:val="none"/>
        </w:rPr>
        <w:t xml:space="preserve">5）</w:t>
      </w:r>
      <w:r>
        <w:rPr>
          <w:rFonts w:ascii="Times New Roman" w:hAnsi="Times New Roman" w:eastAsia="Arial"/>
          <w:sz w:val="24"/>
          <w:szCs w:val="24"/>
          <w:highlight w:val="none"/>
        </w:rPr>
        <w:t xml:space="preserve">采购</w:t>
      </w:r>
      <w:r>
        <w:rPr>
          <w:rFonts w:ascii="Times New Roman" w:hAnsi="Times New Roman" w:eastAsia="Arial"/>
          <w:sz w:val="24"/>
          <w:szCs w:val="24"/>
          <w:highlight w:val="none"/>
        </w:rPr>
        <w:t xml:space="preserve">文件规定的其他情形。</w:t>
      </w:r>
      <w:r>
        <w:rPr>
          <w:rFonts w:ascii="Times New Roman" w:hAnsi="Times New Roman" w:eastAsia="Arial"/>
          <w:sz w:val="24"/>
          <w:szCs w:val="24"/>
          <w:highlight w:val="none"/>
        </w:rPr>
      </w:r>
      <w:r/>
    </w:p>
    <w:p>
      <w:pPr>
        <w:pStyle w:val="920"/>
        <w:ind w:firstLine="480"/>
        <w:jc w:val="left"/>
        <w:spacing w:line="360" w:lineRule="auto"/>
        <w:tabs>
          <w:tab w:val="left" w:pos="425" w:leader="none"/>
          <w:tab w:val="left" w:pos="993"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7.</w:t>
      </w:r>
      <w:r>
        <w:rPr>
          <w:rFonts w:ascii="Times New Roman" w:hAnsi="Times New Roman" w:eastAsia="Arial"/>
          <w:sz w:val="24"/>
          <w:szCs w:val="24"/>
          <w:highlight w:val="none"/>
        </w:rPr>
        <w:t xml:space="preserve">知识产权：</w:t>
      </w:r>
      <w:r>
        <w:rPr>
          <w:rFonts w:ascii="Times New Roman" w:hAnsi="Times New Roman" w:eastAsia="Arial"/>
          <w:sz w:val="24"/>
          <w:szCs w:val="24"/>
          <w:highlight w:val="none"/>
        </w:rPr>
      </w:r>
      <w:r/>
    </w:p>
    <w:p>
      <w:pPr>
        <w:pStyle w:val="931"/>
        <w:rPr>
          <w:rFonts w:ascii="Times New Roman" w:hAnsi="Times New Roman" w:eastAsia="Arial"/>
          <w:sz w:val="24"/>
          <w:szCs w:val="24"/>
          <w:highlight w:val="none"/>
        </w:rPr>
      </w:pPr>
      <w:r>
        <w:rPr>
          <w:rFonts w:ascii="Times New Roman" w:hAnsi="Times New Roman"/>
          <w:sz w:val="24"/>
          <w:szCs w:val="24"/>
          <w:highlight w:val="none"/>
        </w:rPr>
        <w:t xml:space="preserve">采购人与成交人签署采购合同后，采购人在该项目中拥有成交方案的使用权。成交人应保护采购人一旦使用其成交方案不能受到来自第三方的侵权诉讼或索赔，否则成交人应承担由此而产生的一切责任。</w:t>
      </w:r>
      <w:r>
        <w:rPr>
          <w:rFonts w:ascii="Times New Roman" w:hAnsi="Times New Roman" w:eastAsia="Arial"/>
          <w:sz w:val="24"/>
          <w:szCs w:val="24"/>
          <w:highlight w:val="none"/>
        </w:rPr>
      </w:r>
      <w:r/>
    </w:p>
    <w:p>
      <w:pPr>
        <w:pStyle w:val="920"/>
        <w:ind w:firstLine="480"/>
        <w:jc w:val="left"/>
        <w:spacing w:line="360" w:lineRule="auto"/>
        <w:tabs>
          <w:tab w:val="left" w:pos="425"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8.磋商说明：</w:t>
      </w:r>
      <w:r>
        <w:rPr>
          <w:rFonts w:ascii="Times New Roman" w:hAnsi="Times New Roman" w:eastAsia="Arial"/>
          <w:sz w:val="24"/>
          <w:szCs w:val="24"/>
          <w:highlight w:val="none"/>
        </w:rPr>
      </w:r>
      <w:r/>
    </w:p>
    <w:p>
      <w:pPr>
        <w:pStyle w:val="920"/>
        <w:numPr>
          <w:ilvl w:val="0"/>
          <w:numId w:val="4"/>
        </w:numPr>
        <w:ind w:left="0" w:firstLine="480"/>
        <w:jc w:val="left"/>
        <w:spacing w:line="360" w:lineRule="auto"/>
        <w:tabs>
          <w:tab w:val="left" w:pos="42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磋商响应文件的签署不符合要求的，磋商响应文件将被拒绝；</w:t>
      </w:r>
      <w:r>
        <w:rPr>
          <w:rFonts w:ascii="Times New Roman" w:hAnsi="Times New Roman" w:eastAsia="Arial"/>
          <w:sz w:val="24"/>
          <w:szCs w:val="24"/>
          <w:highlight w:val="none"/>
        </w:rPr>
      </w:r>
      <w:r/>
    </w:p>
    <w:p>
      <w:pPr>
        <w:pStyle w:val="920"/>
        <w:numPr>
          <w:ilvl w:val="0"/>
          <w:numId w:val="4"/>
        </w:numPr>
        <w:ind w:left="0" w:firstLine="480"/>
        <w:jc w:val="left"/>
        <w:spacing w:line="360" w:lineRule="auto"/>
        <w:tabs>
          <w:tab w:val="left" w:pos="42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供应商的响应报价（包括最后报价）均超过</w:t>
      </w:r>
      <w:r>
        <w:rPr>
          <w:rFonts w:hint="eastAsia" w:ascii="Times New Roman" w:hAnsi="Times New Roman" w:eastAsia="宋体"/>
          <w:sz w:val="24"/>
          <w:szCs w:val="24"/>
          <w:highlight w:val="none"/>
          <w:lang w:val="en-US" w:eastAsia="zh-CN"/>
        </w:rPr>
        <w:t xml:space="preserve">最高限价</w:t>
      </w:r>
      <w:r>
        <w:rPr>
          <w:rFonts w:ascii="Times New Roman" w:hAnsi="Times New Roman" w:eastAsia="Arial"/>
          <w:sz w:val="24"/>
          <w:szCs w:val="24"/>
          <w:highlight w:val="none"/>
        </w:rPr>
        <w:t xml:space="preserve">的，磋商采购失败。</w:t>
      </w:r>
      <w:r>
        <w:rPr>
          <w:rFonts w:ascii="Times New Roman" w:hAnsi="Times New Roman" w:eastAsia="Arial"/>
          <w:sz w:val="24"/>
          <w:szCs w:val="24"/>
          <w:highlight w:val="none"/>
        </w:rPr>
      </w:r>
      <w:r/>
    </w:p>
    <w:p>
      <w:pPr>
        <w:pStyle w:val="920"/>
        <w:ind w:firstLine="480"/>
        <w:jc w:val="left"/>
        <w:spacing w:line="360" w:lineRule="auto"/>
        <w:tabs>
          <w:tab w:val="left" w:pos="420" w:leader="none"/>
        </w:tabs>
        <w:rPr>
          <w:rFonts w:ascii="Times New Roman" w:hAnsi="Times New Roman"/>
          <w:sz w:val="24"/>
          <w:highlight w:val="none"/>
        </w:rPr>
      </w:pPr>
      <w:r>
        <w:rPr>
          <w:rFonts w:ascii="Times New Roman" w:hAnsi="Times New Roman"/>
          <w:bCs/>
          <w:sz w:val="24"/>
          <w:highlight w:val="none"/>
        </w:rPr>
        <w:t xml:space="preserve">（</w:t>
      </w:r>
      <w:r>
        <w:rPr>
          <w:rFonts w:ascii="Times New Roman" w:hAnsi="Times New Roman"/>
          <w:bCs/>
          <w:sz w:val="24"/>
          <w:highlight w:val="none"/>
        </w:rPr>
        <w:t xml:space="preserve">3</w:t>
      </w:r>
      <w:r>
        <w:rPr>
          <w:rFonts w:ascii="Times New Roman" w:hAnsi="Times New Roman"/>
          <w:bCs/>
          <w:sz w:val="24"/>
          <w:highlight w:val="none"/>
        </w:rPr>
        <w:t xml:space="preserve">）响应文件属下列情况之一的，</w:t>
      </w:r>
      <w:r>
        <w:rPr>
          <w:rFonts w:ascii="Times New Roman" w:hAnsi="Times New Roman"/>
          <w:b/>
          <w:sz w:val="24"/>
          <w:highlight w:val="none"/>
        </w:rPr>
        <w:t xml:space="preserve">磋商小组将按无效投标处理：</w:t>
      </w:r>
      <w:r>
        <w:rPr>
          <w:rFonts w:ascii="Times New Roman" w:hAnsi="Times New Roman"/>
          <w:sz w:val="24"/>
          <w:highlight w:val="none"/>
        </w:rPr>
      </w:r>
      <w:r/>
    </w:p>
    <w:p>
      <w:pPr>
        <w:pStyle w:val="920"/>
        <w:ind w:firstLine="480"/>
        <w:spacing w:line="360" w:lineRule="auto"/>
        <w:tabs>
          <w:tab w:val="left" w:pos="753" w:leader="none"/>
        </w:tabs>
        <w:rPr>
          <w:rFonts w:ascii="Times New Roman" w:hAnsi="Times New Roman"/>
          <w:bCs/>
          <w:sz w:val="24"/>
          <w:szCs w:val="24"/>
          <w:highlight w:val="none"/>
        </w:rPr>
      </w:pPr>
      <w:r>
        <w:rPr>
          <w:rFonts w:ascii="Times New Roman" w:hAnsi="Times New Roman"/>
          <w:bCs/>
          <w:sz w:val="24"/>
          <w:szCs w:val="24"/>
          <w:highlight w:val="none"/>
        </w:rPr>
        <w:t xml:space="preserve">1）响应文件载明的投标有效期短于磋商文件规定；</w:t>
      </w:r>
      <w:r>
        <w:rPr>
          <w:rFonts w:ascii="Times New Roman" w:hAnsi="Times New Roman"/>
          <w:bCs/>
          <w:sz w:val="24"/>
          <w:szCs w:val="24"/>
          <w:highlight w:val="none"/>
        </w:rPr>
      </w:r>
      <w:r/>
    </w:p>
    <w:p>
      <w:pPr>
        <w:pStyle w:val="920"/>
        <w:ind w:firstLine="480"/>
        <w:spacing w:line="360" w:lineRule="auto"/>
        <w:tabs>
          <w:tab w:val="left" w:pos="753" w:leader="none"/>
        </w:tabs>
        <w:rPr>
          <w:rFonts w:ascii="Times New Roman" w:hAnsi="Times New Roman"/>
          <w:bCs/>
          <w:sz w:val="24"/>
          <w:szCs w:val="24"/>
          <w:highlight w:val="none"/>
        </w:rPr>
      </w:pPr>
      <w:r>
        <w:rPr>
          <w:rFonts w:ascii="Times New Roman" w:hAnsi="Times New Roman"/>
          <w:bCs/>
          <w:sz w:val="24"/>
          <w:szCs w:val="24"/>
          <w:highlight w:val="none"/>
        </w:rPr>
        <w:t xml:space="preserve">2）响应文件载明的招标项目完成期限不满足磋商文件规定；</w:t>
      </w:r>
      <w:r>
        <w:rPr>
          <w:rFonts w:ascii="Times New Roman" w:hAnsi="Times New Roman"/>
          <w:bCs/>
          <w:sz w:val="24"/>
          <w:szCs w:val="24"/>
          <w:highlight w:val="none"/>
        </w:rPr>
      </w:r>
      <w:r/>
    </w:p>
    <w:p>
      <w:pPr>
        <w:pStyle w:val="920"/>
        <w:ind w:firstLine="480"/>
        <w:spacing w:line="360" w:lineRule="auto"/>
        <w:tabs>
          <w:tab w:val="left" w:pos="753" w:leader="none"/>
        </w:tabs>
        <w:rPr>
          <w:rFonts w:ascii="Times New Roman" w:hAnsi="Times New Roman"/>
          <w:bCs/>
          <w:sz w:val="24"/>
          <w:szCs w:val="24"/>
          <w:highlight w:val="none"/>
        </w:rPr>
      </w:pPr>
      <w:r>
        <w:rPr>
          <w:rFonts w:ascii="Times New Roman" w:hAnsi="Times New Roman"/>
          <w:bCs/>
          <w:sz w:val="24"/>
          <w:szCs w:val="24"/>
          <w:highlight w:val="none"/>
        </w:rPr>
        <w:t xml:space="preserve">3）响应文件载明的履约保证、付款方式不满足磋商文件规定；</w:t>
      </w:r>
      <w:r>
        <w:rPr>
          <w:rFonts w:ascii="Times New Roman" w:hAnsi="Times New Roman"/>
          <w:bCs/>
          <w:sz w:val="24"/>
          <w:szCs w:val="24"/>
          <w:highlight w:val="none"/>
        </w:rPr>
      </w:r>
      <w:r/>
    </w:p>
    <w:p>
      <w:pPr>
        <w:pStyle w:val="920"/>
        <w:ind w:firstLine="480"/>
        <w:spacing w:line="360" w:lineRule="auto"/>
        <w:tabs>
          <w:tab w:val="left" w:pos="753" w:leader="none"/>
        </w:tabs>
        <w:rPr>
          <w:rFonts w:ascii="Times New Roman" w:hAnsi="Times New Roman"/>
          <w:bCs/>
          <w:sz w:val="24"/>
          <w:szCs w:val="24"/>
          <w:highlight w:val="none"/>
        </w:rPr>
      </w:pPr>
      <w:r>
        <w:rPr>
          <w:rFonts w:ascii="Times New Roman" w:hAnsi="Times New Roman"/>
          <w:bCs/>
          <w:sz w:val="24"/>
          <w:szCs w:val="24"/>
          <w:highlight w:val="none"/>
        </w:rPr>
        <w:t xml:space="preserve">4）响应文件未按磋商文件规定的格式填写或递交，内容不全或关键字迹模糊、无法辨认的，从而影响响应文件有效性；</w:t>
      </w:r>
      <w:r>
        <w:rPr>
          <w:rFonts w:ascii="Times New Roman" w:hAnsi="Times New Roman"/>
          <w:bCs/>
          <w:sz w:val="24"/>
          <w:szCs w:val="24"/>
          <w:highlight w:val="none"/>
        </w:rPr>
      </w:r>
      <w:r/>
    </w:p>
    <w:p>
      <w:pPr>
        <w:pStyle w:val="920"/>
        <w:ind w:firstLine="480"/>
        <w:spacing w:line="360" w:lineRule="auto"/>
        <w:tabs>
          <w:tab w:val="left" w:pos="753" w:leader="none"/>
        </w:tabs>
        <w:rPr>
          <w:rFonts w:ascii="Times New Roman" w:hAnsi="Times New Roman"/>
          <w:bCs/>
          <w:sz w:val="24"/>
          <w:szCs w:val="24"/>
          <w:highlight w:val="none"/>
        </w:rPr>
      </w:pPr>
      <w:r>
        <w:rPr>
          <w:rFonts w:ascii="Times New Roman" w:hAnsi="Times New Roman"/>
          <w:bCs/>
          <w:sz w:val="24"/>
          <w:szCs w:val="24"/>
          <w:highlight w:val="none"/>
        </w:rPr>
        <w:t xml:space="preserve">5）不同供应商的响应文件以及响应文件制作过程出现了磋商小组认为不应当雷同的情况的；</w:t>
      </w:r>
      <w:r>
        <w:rPr>
          <w:rFonts w:ascii="Times New Roman" w:hAnsi="Times New Roman"/>
          <w:bCs/>
          <w:sz w:val="24"/>
          <w:szCs w:val="24"/>
          <w:highlight w:val="none"/>
        </w:rPr>
      </w:r>
      <w:r/>
    </w:p>
    <w:p>
      <w:pPr>
        <w:pStyle w:val="920"/>
        <w:ind w:firstLine="480"/>
        <w:spacing w:line="360" w:lineRule="auto"/>
        <w:tabs>
          <w:tab w:val="left" w:pos="753" w:leader="none"/>
        </w:tabs>
        <w:rPr>
          <w:rFonts w:ascii="Times New Roman" w:hAnsi="Times New Roman"/>
          <w:bCs/>
          <w:sz w:val="24"/>
          <w:szCs w:val="24"/>
          <w:highlight w:val="none"/>
        </w:rPr>
      </w:pPr>
      <w:r>
        <w:rPr>
          <w:rFonts w:ascii="Times New Roman" w:hAnsi="Times New Roman"/>
          <w:bCs/>
          <w:sz w:val="24"/>
          <w:szCs w:val="24"/>
          <w:highlight w:val="none"/>
        </w:rPr>
        <w:t xml:space="preserve">6）不同供应商的响应文件存在“视为串通投标”的情形；</w:t>
      </w:r>
      <w:r>
        <w:rPr>
          <w:rFonts w:ascii="Times New Roman" w:hAnsi="Times New Roman"/>
          <w:bCs/>
          <w:sz w:val="24"/>
          <w:szCs w:val="24"/>
          <w:highlight w:val="none"/>
        </w:rPr>
      </w:r>
      <w:r/>
    </w:p>
    <w:p>
      <w:pPr>
        <w:pStyle w:val="920"/>
        <w:ind w:firstLine="480"/>
        <w:spacing w:line="360" w:lineRule="auto"/>
        <w:tabs>
          <w:tab w:val="left" w:pos="753" w:leader="none"/>
        </w:tabs>
        <w:rPr>
          <w:rFonts w:ascii="Times New Roman" w:hAnsi="Times New Roman"/>
          <w:bCs/>
          <w:sz w:val="24"/>
          <w:szCs w:val="24"/>
          <w:highlight w:val="none"/>
        </w:rPr>
      </w:pPr>
      <w:r>
        <w:rPr>
          <w:rFonts w:ascii="Times New Roman" w:hAnsi="Times New Roman"/>
          <w:bCs/>
          <w:sz w:val="24"/>
          <w:szCs w:val="24"/>
          <w:highlight w:val="none"/>
        </w:rPr>
        <w:t xml:space="preserve">7）供应商的报价存在选择性的；</w:t>
      </w:r>
      <w:r>
        <w:rPr>
          <w:rFonts w:ascii="Times New Roman" w:hAnsi="Times New Roman"/>
          <w:bCs/>
          <w:sz w:val="24"/>
          <w:szCs w:val="24"/>
          <w:highlight w:val="none"/>
        </w:rPr>
      </w:r>
      <w:r/>
    </w:p>
    <w:p>
      <w:pPr>
        <w:pStyle w:val="920"/>
        <w:ind w:firstLine="480"/>
        <w:spacing w:line="360" w:lineRule="auto"/>
        <w:tabs>
          <w:tab w:val="left" w:pos="753" w:leader="none"/>
        </w:tabs>
        <w:rPr>
          <w:rFonts w:ascii="Times New Roman" w:hAnsi="Times New Roman"/>
          <w:bCs/>
          <w:sz w:val="24"/>
          <w:szCs w:val="24"/>
          <w:highlight w:val="none"/>
        </w:rPr>
      </w:pPr>
      <w:r>
        <w:rPr>
          <w:rFonts w:ascii="Times New Roman" w:hAnsi="Times New Roman"/>
          <w:bCs/>
          <w:sz w:val="24"/>
          <w:szCs w:val="24"/>
          <w:highlight w:val="none"/>
        </w:rPr>
        <w:t xml:space="preserve">8）供应商的报价或响应只响应了项目中部分招标内容；</w:t>
      </w:r>
      <w:r>
        <w:rPr>
          <w:rFonts w:ascii="Times New Roman" w:hAnsi="Times New Roman"/>
          <w:bCs/>
          <w:sz w:val="24"/>
          <w:szCs w:val="24"/>
          <w:highlight w:val="none"/>
        </w:rPr>
      </w:r>
      <w:r/>
    </w:p>
    <w:p>
      <w:pPr>
        <w:pStyle w:val="920"/>
        <w:ind w:firstLine="480"/>
        <w:spacing w:line="360" w:lineRule="auto"/>
        <w:tabs>
          <w:tab w:val="left" w:pos="753" w:leader="none"/>
        </w:tabs>
        <w:rPr>
          <w:rFonts w:ascii="Times New Roman" w:hAnsi="Times New Roman"/>
          <w:bCs/>
          <w:sz w:val="24"/>
          <w:szCs w:val="24"/>
          <w:highlight w:val="none"/>
        </w:rPr>
      </w:pPr>
      <w:r>
        <w:rPr>
          <w:rFonts w:ascii="Times New Roman" w:hAnsi="Times New Roman"/>
          <w:bCs/>
          <w:sz w:val="24"/>
          <w:szCs w:val="24"/>
          <w:highlight w:val="none"/>
        </w:rPr>
        <w:t xml:space="preserve">9）供应商拒绝修正错误影响评标的；</w:t>
      </w:r>
      <w:r>
        <w:rPr>
          <w:rFonts w:ascii="Times New Roman" w:hAnsi="Times New Roman"/>
          <w:bCs/>
          <w:sz w:val="24"/>
          <w:szCs w:val="24"/>
          <w:highlight w:val="none"/>
        </w:rPr>
      </w:r>
      <w:r/>
    </w:p>
    <w:p>
      <w:pPr>
        <w:pStyle w:val="920"/>
        <w:ind w:firstLine="480"/>
        <w:spacing w:line="360" w:lineRule="auto"/>
        <w:tabs>
          <w:tab w:val="left" w:pos="753" w:leader="none"/>
        </w:tabs>
        <w:rPr>
          <w:rFonts w:ascii="Times New Roman" w:hAnsi="Times New Roman"/>
          <w:bCs/>
          <w:sz w:val="24"/>
          <w:szCs w:val="24"/>
          <w:highlight w:val="none"/>
        </w:rPr>
      </w:pPr>
      <w:r>
        <w:rPr>
          <w:rFonts w:ascii="Times New Roman" w:hAnsi="Times New Roman"/>
          <w:bCs/>
          <w:sz w:val="24"/>
          <w:szCs w:val="24"/>
          <w:highlight w:val="none"/>
        </w:rPr>
        <w:t xml:space="preserve">10）响应文件不符合磋商文件规定的其他实质性条款；</w:t>
      </w:r>
      <w:r>
        <w:rPr>
          <w:rFonts w:ascii="Times New Roman" w:hAnsi="Times New Roman"/>
          <w:bCs/>
          <w:sz w:val="24"/>
          <w:szCs w:val="24"/>
          <w:highlight w:val="none"/>
        </w:rPr>
      </w:r>
      <w:r/>
    </w:p>
    <w:p>
      <w:pPr>
        <w:pStyle w:val="920"/>
        <w:ind w:firstLine="480"/>
        <w:spacing w:line="360" w:lineRule="auto"/>
        <w:tabs>
          <w:tab w:val="left" w:pos="753" w:leader="none"/>
        </w:tabs>
        <w:rPr>
          <w:rFonts w:ascii="Times New Roman" w:hAnsi="Times New Roman"/>
          <w:bCs/>
          <w:sz w:val="24"/>
          <w:szCs w:val="24"/>
          <w:highlight w:val="none"/>
        </w:rPr>
      </w:pPr>
      <w:r>
        <w:rPr>
          <w:rFonts w:ascii="Times New Roman" w:hAnsi="Times New Roman"/>
          <w:bCs/>
          <w:sz w:val="24"/>
          <w:szCs w:val="24"/>
          <w:highlight w:val="none"/>
        </w:rPr>
        <w:t xml:space="preserve">11）响应文件存在磋商文件规定的其他无效投标情形的；</w:t>
      </w:r>
      <w:r>
        <w:rPr>
          <w:rFonts w:ascii="Times New Roman" w:hAnsi="Times New Roman"/>
          <w:bCs/>
          <w:sz w:val="24"/>
          <w:szCs w:val="24"/>
          <w:highlight w:val="none"/>
        </w:rPr>
      </w:r>
      <w:r/>
    </w:p>
    <w:p>
      <w:pPr>
        <w:pStyle w:val="920"/>
        <w:ind w:firstLine="480"/>
        <w:spacing w:line="360" w:lineRule="auto"/>
        <w:tabs>
          <w:tab w:val="left" w:pos="753" w:leader="none"/>
        </w:tabs>
        <w:rPr>
          <w:rFonts w:ascii="Times New Roman" w:hAnsi="Times New Roman"/>
          <w:bCs/>
          <w:sz w:val="24"/>
          <w:szCs w:val="24"/>
          <w:highlight w:val="none"/>
        </w:rPr>
      </w:pPr>
      <w:r>
        <w:rPr>
          <w:rFonts w:ascii="Times New Roman" w:hAnsi="Times New Roman"/>
          <w:bCs/>
          <w:sz w:val="24"/>
          <w:szCs w:val="24"/>
          <w:highlight w:val="none"/>
        </w:rPr>
        <w:t xml:space="preserve">12）供应商的响应报价（含最后报价）超过</w:t>
      </w:r>
      <w:r>
        <w:rPr>
          <w:rFonts w:hint="eastAsia" w:ascii="Times New Roman" w:hAnsi="Times New Roman"/>
          <w:bCs/>
          <w:sz w:val="24"/>
          <w:szCs w:val="24"/>
          <w:highlight w:val="none"/>
          <w:lang w:val="en-US" w:eastAsia="zh-CN"/>
        </w:rPr>
        <w:t xml:space="preserve">最高限价</w:t>
      </w:r>
      <w:r>
        <w:rPr>
          <w:rFonts w:ascii="Times New Roman" w:hAnsi="Times New Roman"/>
          <w:bCs/>
          <w:sz w:val="24"/>
          <w:szCs w:val="24"/>
          <w:highlight w:val="none"/>
        </w:rPr>
        <w:t xml:space="preserve">的；</w:t>
      </w:r>
      <w:r>
        <w:rPr>
          <w:rFonts w:ascii="Times New Roman" w:hAnsi="Times New Roman"/>
          <w:bCs/>
          <w:sz w:val="24"/>
          <w:szCs w:val="24"/>
          <w:highlight w:val="none"/>
        </w:rPr>
      </w:r>
      <w:r/>
    </w:p>
    <w:p>
      <w:pPr>
        <w:pStyle w:val="920"/>
        <w:ind w:firstLine="482"/>
        <w:jc w:val="left"/>
        <w:spacing w:line="360" w:lineRule="auto"/>
        <w:tabs>
          <w:tab w:val="left" w:pos="420" w:leader="none"/>
        </w:tabs>
        <w:rPr>
          <w:rFonts w:ascii="Times New Roman" w:hAnsi="Times New Roman"/>
          <w:b/>
          <w:sz w:val="24"/>
          <w:szCs w:val="24"/>
          <w:highlight w:val="none"/>
        </w:rPr>
      </w:pPr>
      <w:r>
        <w:rPr>
          <w:rFonts w:ascii="Times New Roman" w:hAnsi="Times New Roman"/>
          <w:b/>
          <w:sz w:val="24"/>
          <w:szCs w:val="24"/>
          <w:highlight w:val="none"/>
        </w:rPr>
        <w:t xml:space="preserve">13）不同供应商响应文件“机器码一致”；</w:t>
      </w:r>
      <w:r>
        <w:rPr>
          <w:rFonts w:ascii="Times New Roman" w:hAnsi="Times New Roman"/>
          <w:b/>
          <w:sz w:val="24"/>
          <w:szCs w:val="24"/>
          <w:highlight w:val="none"/>
        </w:rPr>
      </w:r>
      <w:r/>
    </w:p>
    <w:p>
      <w:pPr>
        <w:pStyle w:val="920"/>
        <w:ind w:firstLine="480"/>
        <w:jc w:val="left"/>
        <w:spacing w:line="360" w:lineRule="auto"/>
        <w:tabs>
          <w:tab w:val="left" w:pos="420" w:leader="none"/>
        </w:tabs>
        <w:rPr>
          <w:rFonts w:ascii="Times New Roman" w:hAnsi="Times New Roman" w:cs="Times New Roman"/>
          <w:sz w:val="24"/>
          <w:szCs w:val="24"/>
          <w:highlight w:val="none"/>
        </w:rPr>
      </w:pPr>
      <w:r>
        <w:rPr>
          <w:rFonts w:ascii="Times New Roman" w:hAnsi="Times New Roman"/>
          <w:bCs/>
          <w:sz w:val="24"/>
          <w:szCs w:val="24"/>
          <w:highlight w:val="none"/>
        </w:rPr>
        <w:t xml:space="preserve">14）供应商资格不符合磋商文件要求的。</w:t>
      </w:r>
      <w:r>
        <w:rPr>
          <w:rFonts w:ascii="Times New Roman" w:hAnsi="Times New Roman" w:cs="Times New Roman"/>
          <w:sz w:val="24"/>
          <w:szCs w:val="24"/>
          <w:highlight w:val="none"/>
        </w:rPr>
      </w:r>
      <w:r/>
    </w:p>
    <w:p>
      <w:pPr>
        <w:pStyle w:val="920"/>
        <w:ind w:firstLine="480"/>
        <w:jc w:val="left"/>
        <w:spacing w:line="360" w:lineRule="auto"/>
        <w:tabs>
          <w:tab w:val="left" w:pos="425"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9.项目的终止</w:t>
      </w:r>
      <w:r>
        <w:rPr>
          <w:rFonts w:ascii="Times New Roman" w:hAnsi="Times New Roman" w:eastAsia="Arial"/>
          <w:sz w:val="24"/>
          <w:szCs w:val="24"/>
          <w:highlight w:val="none"/>
        </w:rPr>
      </w:r>
      <w:r/>
    </w:p>
    <w:p>
      <w:pPr>
        <w:pStyle w:val="920"/>
        <w:ind w:firstLine="480"/>
        <w:jc w:val="left"/>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出现下列情形之一的，</w:t>
      </w:r>
      <w:r>
        <w:rPr>
          <w:rFonts w:ascii="Times New Roman" w:hAnsi="Times New Roman" w:eastAsia="Arial"/>
          <w:sz w:val="24"/>
          <w:szCs w:val="24"/>
          <w:highlight w:val="none"/>
        </w:rPr>
        <w:t xml:space="preserve">将</w:t>
      </w:r>
      <w:r>
        <w:rPr>
          <w:rFonts w:ascii="Times New Roman" w:hAnsi="Times New Roman" w:eastAsia="Arial"/>
          <w:sz w:val="24"/>
          <w:szCs w:val="24"/>
          <w:highlight w:val="none"/>
        </w:rPr>
        <w:t xml:space="preserve">终止采购活动：</w:t>
      </w:r>
      <w:r>
        <w:rPr>
          <w:rFonts w:ascii="Times New Roman" w:hAnsi="Times New Roman" w:eastAsia="Arial"/>
          <w:sz w:val="24"/>
          <w:szCs w:val="24"/>
          <w:highlight w:val="none"/>
        </w:rPr>
      </w:r>
      <w:r/>
    </w:p>
    <w:p>
      <w:pPr>
        <w:pStyle w:val="920"/>
        <w:numPr>
          <w:ilvl w:val="0"/>
          <w:numId w:val="5"/>
        </w:numPr>
        <w:ind w:left="0" w:firstLine="480"/>
        <w:jc w:val="left"/>
        <w:spacing w:line="360" w:lineRule="auto"/>
        <w:tabs>
          <w:tab w:val="left" w:pos="42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因情况变化，不再符合规定的</w:t>
      </w:r>
      <w:r>
        <w:rPr>
          <w:rFonts w:ascii="Times New Roman" w:hAnsi="Times New Roman" w:eastAsia="Arial"/>
          <w:sz w:val="24"/>
          <w:szCs w:val="24"/>
          <w:highlight w:val="none"/>
        </w:rPr>
        <w:t xml:space="preserve">竞争性磋商</w:t>
      </w:r>
      <w:r>
        <w:rPr>
          <w:rFonts w:ascii="Times New Roman" w:hAnsi="Times New Roman" w:eastAsia="Arial"/>
          <w:sz w:val="24"/>
          <w:szCs w:val="24"/>
          <w:highlight w:val="none"/>
        </w:rPr>
        <w:t xml:space="preserve">采购方式适用情形的；</w:t>
      </w:r>
      <w:r>
        <w:rPr>
          <w:rFonts w:ascii="Times New Roman" w:hAnsi="Times New Roman" w:eastAsia="Arial"/>
          <w:sz w:val="24"/>
          <w:szCs w:val="24"/>
          <w:highlight w:val="none"/>
        </w:rPr>
      </w:r>
      <w:r/>
    </w:p>
    <w:p>
      <w:pPr>
        <w:pStyle w:val="920"/>
        <w:numPr>
          <w:ilvl w:val="0"/>
          <w:numId w:val="5"/>
        </w:numPr>
        <w:ind w:left="0" w:firstLine="480"/>
        <w:jc w:val="left"/>
        <w:spacing w:line="360" w:lineRule="auto"/>
        <w:tabs>
          <w:tab w:val="left" w:pos="42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出现影响采购公正的违法、违规行为的；</w:t>
      </w:r>
      <w:r>
        <w:rPr>
          <w:rFonts w:ascii="Times New Roman" w:hAnsi="Times New Roman" w:eastAsia="Arial"/>
          <w:sz w:val="24"/>
          <w:szCs w:val="24"/>
          <w:highlight w:val="none"/>
        </w:rPr>
      </w:r>
      <w:r/>
    </w:p>
    <w:p>
      <w:pPr>
        <w:pStyle w:val="920"/>
        <w:numPr>
          <w:ilvl w:val="0"/>
          <w:numId w:val="5"/>
        </w:numPr>
        <w:ind w:left="0" w:firstLine="480"/>
        <w:jc w:val="left"/>
        <w:spacing w:line="360" w:lineRule="auto"/>
        <w:tabs>
          <w:tab w:val="left" w:pos="42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在采购过程中符合竞争要求的供应商或者报价未超过</w:t>
      </w:r>
      <w:r>
        <w:rPr>
          <w:rFonts w:hint="eastAsia" w:ascii="Times New Roman" w:hAnsi="Times New Roman" w:eastAsia="宋体"/>
          <w:sz w:val="24"/>
          <w:szCs w:val="24"/>
          <w:highlight w:val="none"/>
          <w:lang w:val="en-US" w:eastAsia="zh-CN"/>
        </w:rPr>
        <w:t xml:space="preserve">最高限价</w:t>
      </w:r>
      <w:r>
        <w:rPr>
          <w:rFonts w:ascii="Times New Roman" w:hAnsi="Times New Roman" w:eastAsia="Arial"/>
          <w:sz w:val="24"/>
          <w:szCs w:val="24"/>
          <w:highlight w:val="none"/>
        </w:rPr>
        <w:t xml:space="preserve">的供应商不足</w:t>
      </w:r>
      <w:r>
        <w:rPr>
          <w:rFonts w:ascii="Times New Roman" w:hAnsi="Times New Roman" w:eastAsia="Arial"/>
          <w:sz w:val="24"/>
          <w:szCs w:val="24"/>
          <w:highlight w:val="none"/>
        </w:rPr>
        <w:t xml:space="preserve">三</w:t>
      </w:r>
      <w:r>
        <w:rPr>
          <w:rFonts w:ascii="Times New Roman" w:hAnsi="Times New Roman" w:eastAsia="Arial"/>
          <w:sz w:val="24"/>
          <w:szCs w:val="24"/>
          <w:highlight w:val="none"/>
        </w:rPr>
        <w:t xml:space="preserve">家的。</w:t>
      </w:r>
      <w:r>
        <w:rPr>
          <w:rFonts w:ascii="Times New Roman" w:hAnsi="Times New Roman" w:eastAsia="Arial"/>
          <w:sz w:val="24"/>
          <w:szCs w:val="24"/>
          <w:highlight w:val="none"/>
        </w:rPr>
      </w:r>
      <w:r/>
    </w:p>
    <w:p>
      <w:pPr>
        <w:pStyle w:val="1137"/>
        <w:ind w:firstLine="480"/>
        <w:rPr>
          <w:rFonts w:ascii="Times New Roman"/>
          <w:highlight w:val="none"/>
        </w:rPr>
      </w:pPr>
      <w:r>
        <w:rPr>
          <w:rFonts w:ascii="Times New Roman"/>
          <w:highlight w:val="none"/>
        </w:rPr>
        <w:t xml:space="preserve">注：采用竞争性磋商采购方式采购的政府购买服务项目，在采购过程中符合要求的供应商只有2家的，竞争性磋商采购活动可以继续进行。</w:t>
      </w:r>
      <w:r>
        <w:rPr>
          <w:rFonts w:ascii="Times New Roman"/>
          <w:highlight w:val="none"/>
        </w:rPr>
      </w:r>
      <w:r/>
    </w:p>
    <w:p>
      <w:pPr>
        <w:pStyle w:val="920"/>
        <w:ind w:firstLine="480"/>
        <w:jc w:val="left"/>
        <w:spacing w:line="360" w:lineRule="auto"/>
        <w:tabs>
          <w:tab w:val="left" w:pos="425" w:leader="none"/>
        </w:tabs>
        <w:rPr>
          <w:rFonts w:ascii="Times New Roman" w:hAnsi="Times New Roman" w:cs="Times New Roman"/>
          <w:sz w:val="24"/>
          <w:highlight w:val="none"/>
        </w:rPr>
      </w:pPr>
      <w:r>
        <w:rPr>
          <w:rFonts w:ascii="Times New Roman" w:hAnsi="Times New Roman" w:cs="Times New Roman"/>
          <w:sz w:val="24"/>
          <w:highlight w:val="none"/>
        </w:rPr>
        <w:t xml:space="preserve">10.采购单位或其委托的代理机构根据相关规定发布成交公告，成交公告发出的同时应当向</w:t>
      </w:r>
      <w:r>
        <w:rPr>
          <w:rFonts w:ascii="Times New Roman" w:hAnsi="Times New Roman" w:cs="Times New Roman"/>
          <w:sz w:val="24"/>
          <w:highlight w:val="none"/>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ascii="Times New Roman" w:hAnsi="Times New Roman" w:cs="Times New Roman"/>
          <w:sz w:val="24"/>
          <w:highlight w:val="none"/>
        </w:rPr>
      </w:r>
      <w:r/>
    </w:p>
    <w:p>
      <w:pPr>
        <w:pStyle w:val="920"/>
        <w:ind w:firstLine="480"/>
        <w:jc w:val="left"/>
        <w:spacing w:line="360" w:lineRule="auto"/>
        <w:tabs>
          <w:tab w:val="left" w:pos="425" w:leader="none"/>
        </w:tabs>
        <w:rPr>
          <w:rFonts w:ascii="Times New Roman" w:hAnsi="Times New Roman" w:eastAsia="Arial"/>
          <w:b/>
          <w:sz w:val="24"/>
          <w:szCs w:val="24"/>
          <w:highlight w:val="none"/>
        </w:rPr>
      </w:pPr>
      <w:r>
        <w:rPr>
          <w:rFonts w:ascii="Times New Roman" w:hAnsi="Times New Roman" w:eastAsia="Arial"/>
          <w:sz w:val="24"/>
          <w:szCs w:val="24"/>
          <w:highlight w:val="none"/>
        </w:rPr>
        <w:t xml:space="preserve">11.</w:t>
      </w:r>
      <w:r>
        <w:rPr>
          <w:rFonts w:ascii="Times New Roman" w:hAnsi="Times New Roman" w:eastAsia="Arial"/>
          <w:sz w:val="24"/>
          <w:szCs w:val="24"/>
          <w:highlight w:val="none"/>
        </w:rPr>
        <w:t xml:space="preserve">凡涉及</w:t>
      </w:r>
      <w:r>
        <w:rPr>
          <w:rFonts w:ascii="Times New Roman" w:hAnsi="Times New Roman" w:eastAsia="Arial"/>
          <w:sz w:val="24"/>
          <w:szCs w:val="24"/>
          <w:highlight w:val="none"/>
        </w:rPr>
        <w:t xml:space="preserve">磋商采购文件</w:t>
      </w:r>
      <w:r>
        <w:rPr>
          <w:rFonts w:ascii="Times New Roman" w:hAnsi="Times New Roman" w:eastAsia="Arial"/>
          <w:sz w:val="24"/>
          <w:szCs w:val="24"/>
          <w:highlight w:val="none"/>
        </w:rPr>
        <w:t xml:space="preserve">的补充说明和修改，均以</w:t>
      </w:r>
      <w:r>
        <w:rPr>
          <w:rFonts w:ascii="Times New Roman" w:hAnsi="Times New Roman" w:eastAsia="Arial"/>
          <w:sz w:val="24"/>
          <w:szCs w:val="24"/>
          <w:highlight w:val="none"/>
        </w:rPr>
        <w:t xml:space="preserve">苏州市政府采购网上发布的</w:t>
      </w:r>
      <w:r>
        <w:rPr>
          <w:rFonts w:ascii="Times New Roman" w:hAnsi="Times New Roman" w:eastAsia="Arial"/>
          <w:sz w:val="24"/>
          <w:szCs w:val="24"/>
          <w:highlight w:val="none"/>
        </w:rPr>
        <w:t xml:space="preserve">通知为准</w:t>
      </w:r>
      <w:r>
        <w:rPr>
          <w:rFonts w:ascii="Times New Roman" w:hAnsi="Times New Roman" w:eastAsia="Arial"/>
          <w:sz w:val="24"/>
          <w:szCs w:val="24"/>
          <w:highlight w:val="none"/>
        </w:rPr>
        <w:t xml:space="preserve">。</w:t>
      </w:r>
      <w:r>
        <w:rPr>
          <w:rFonts w:ascii="Times New Roman" w:hAnsi="Times New Roman" w:eastAsia="Arial"/>
          <w:b/>
          <w:sz w:val="24"/>
          <w:szCs w:val="24"/>
          <w:highlight w:val="none"/>
        </w:rPr>
      </w:r>
      <w:r/>
    </w:p>
    <w:p>
      <w:pPr>
        <w:pStyle w:val="920"/>
        <w:ind w:firstLine="482"/>
        <w:jc w:val="left"/>
        <w:spacing w:line="360" w:lineRule="auto"/>
        <w:tabs>
          <w:tab w:val="left" w:pos="425" w:leader="none"/>
        </w:tabs>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12.落实政府采购政策：</w:t>
      </w:r>
      <w:r>
        <w:rPr>
          <w:rFonts w:ascii="Times New Roman" w:hAnsi="Times New Roman" w:eastAsia="Arial"/>
          <w:b/>
          <w:bCs/>
          <w:sz w:val="24"/>
          <w:szCs w:val="24"/>
          <w:highlight w:val="none"/>
        </w:rPr>
      </w:r>
      <w:r/>
    </w:p>
    <w:p>
      <w:pPr>
        <w:pStyle w:val="920"/>
        <w:ind w:firstLine="482"/>
        <w:jc w:val="left"/>
        <w:spacing w:line="360" w:lineRule="auto"/>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12.1、信用查询</w:t>
      </w:r>
      <w:r>
        <w:rPr>
          <w:rFonts w:ascii="Times New Roman" w:hAnsi="Times New Roman" w:eastAsia="Arial"/>
          <w:b/>
          <w:bCs/>
          <w:sz w:val="24"/>
          <w:szCs w:val="24"/>
          <w:highlight w:val="none"/>
        </w:rPr>
      </w:r>
      <w:r/>
    </w:p>
    <w:p>
      <w:pPr>
        <w:pStyle w:val="920"/>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根据政府采购法及相关法规，以及</w:t>
      </w:r>
      <w:r>
        <w:rPr>
          <w:rFonts w:ascii="Times New Roman" w:hAnsi="Times New Roman"/>
          <w:bCs/>
          <w:sz w:val="24"/>
          <w:szCs w:val="24"/>
          <w:highlight w:val="none"/>
        </w:rPr>
        <w:t xml:space="preserve">苏州市财政局《关于苏州市政府采购网下线“供应商信用查询”功能的通知》</w:t>
      </w:r>
      <w:r>
        <w:rPr>
          <w:rFonts w:ascii="Times New Roman" w:hAnsi="Times New Roman"/>
          <w:sz w:val="24"/>
          <w:szCs w:val="24"/>
          <w:highlight w:val="none"/>
        </w:rPr>
        <w:t xml:space="preserve">的规定，我们将依法对供应商进行信用查询，凡经评审小组确认不符合政府采购相关法律法规规定的，将拒绝其参与政府采购活动。</w:t>
      </w:r>
      <w:r>
        <w:rPr>
          <w:rFonts w:ascii="Times New Roman" w:hAnsi="Times New Roman"/>
          <w:sz w:val="24"/>
          <w:szCs w:val="24"/>
          <w:highlight w:val="none"/>
        </w:rPr>
      </w:r>
      <w:r/>
    </w:p>
    <w:p>
      <w:pPr>
        <w:pStyle w:val="920"/>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查询截止时点：响应文件递交截止时间。</w:t>
      </w:r>
      <w:r>
        <w:rPr>
          <w:rFonts w:ascii="Times New Roman" w:hAnsi="Times New Roman"/>
          <w:sz w:val="24"/>
          <w:szCs w:val="24"/>
          <w:highlight w:val="none"/>
        </w:rPr>
      </w:r>
      <w:r/>
    </w:p>
    <w:p>
      <w:pPr>
        <w:pStyle w:val="920"/>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查询渠道：</w:t>
      </w:r>
      <w:r>
        <w:rPr>
          <w:rFonts w:ascii="Times New Roman" w:hAnsi="Times New Roman"/>
          <w:sz w:val="24"/>
          <w:szCs w:val="24"/>
          <w:highlight w:val="none"/>
        </w:rPr>
      </w:r>
      <w:r/>
    </w:p>
    <w:p>
      <w:pPr>
        <w:pStyle w:val="920"/>
        <w:ind w:firstLine="480"/>
        <w:jc w:val="left"/>
        <w:spacing w:line="360" w:lineRule="auto"/>
        <w:widowControl/>
        <w:rPr>
          <w:rFonts w:ascii="Times New Roman" w:hAnsi="Times New Roman"/>
          <w:sz w:val="24"/>
          <w:highlight w:val="none"/>
        </w:rPr>
      </w:pPr>
      <w:r>
        <w:rPr>
          <w:rFonts w:ascii="Times New Roman" w:hAnsi="Times New Roman"/>
          <w:sz w:val="24"/>
          <w:highlight w:val="none"/>
        </w:rPr>
        <w:t xml:space="preserve">通过“信用中国”及“中国政府采购网”上的信用信息查询供应商的信用记录。</w:t>
      </w:r>
      <w:r>
        <w:rPr>
          <w:rFonts w:ascii="Times New Roman" w:hAnsi="Times New Roman"/>
          <w:sz w:val="24"/>
          <w:highlight w:val="none"/>
        </w:rPr>
      </w:r>
      <w:r/>
    </w:p>
    <w:p>
      <w:pPr>
        <w:pStyle w:val="920"/>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查询证据留存方式：</w:t>
      </w:r>
      <w:r>
        <w:rPr>
          <w:rFonts w:ascii="Times New Roman" w:hAnsi="Times New Roman"/>
          <w:sz w:val="24"/>
          <w:szCs w:val="24"/>
          <w:highlight w:val="none"/>
        </w:rPr>
      </w:r>
      <w:r/>
    </w:p>
    <w:p>
      <w:pPr>
        <w:pStyle w:val="920"/>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Times New Roman" w:hAnsi="Times New Roman"/>
          <w:sz w:val="24"/>
          <w:szCs w:val="24"/>
          <w:highlight w:val="none"/>
        </w:rPr>
      </w:r>
      <w:r/>
    </w:p>
    <w:p>
      <w:pPr>
        <w:pStyle w:val="920"/>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信用记录使用规则：</w:t>
      </w:r>
      <w:r>
        <w:rPr>
          <w:rFonts w:ascii="Times New Roman" w:hAnsi="Times New Roman"/>
          <w:sz w:val="24"/>
          <w:szCs w:val="24"/>
          <w:highlight w:val="none"/>
        </w:rPr>
      </w:r>
      <w:r/>
    </w:p>
    <w:p>
      <w:pPr>
        <w:pStyle w:val="920"/>
        <w:ind w:firstLine="549"/>
        <w:spacing w:line="360" w:lineRule="auto"/>
        <w:rPr>
          <w:rFonts w:ascii="Times New Roman" w:hAnsi="Times New Roman"/>
          <w:sz w:val="24"/>
          <w:szCs w:val="24"/>
          <w:highlight w:val="none"/>
        </w:rPr>
      </w:pPr>
      <w:r>
        <w:rPr>
          <w:rFonts w:ascii="Times New Roman" w:hAnsi="Times New Roman"/>
          <w:sz w:val="24"/>
          <w:szCs w:val="24"/>
          <w:highlight w:val="none"/>
        </w:rPr>
        <w:t xml:space="preserve">评审小组在对供应商进行资格性审查时，应根据查询结果对供应商的不良信用记录逐项甄别确认。</w:t>
      </w:r>
      <w:r>
        <w:rPr>
          <w:rFonts w:ascii="Times New Roman" w:hAnsi="Times New Roman"/>
          <w:sz w:val="24"/>
          <w:szCs w:val="24"/>
          <w:highlight w:val="none"/>
        </w:rPr>
      </w:r>
      <w:r/>
    </w:p>
    <w:p>
      <w:pPr>
        <w:pStyle w:val="920"/>
        <w:ind w:firstLine="482"/>
        <w:jc w:val="left"/>
        <w:spacing w:line="360" w:lineRule="auto"/>
        <w:rPr>
          <w:rFonts w:ascii="Times New Roman" w:hAnsi="Times New Roman" w:eastAsia="宋体" w:cs="Times New Roman"/>
          <w:sz w:val="24"/>
          <w:szCs w:val="24"/>
          <w:highlight w:val="none"/>
        </w:rPr>
      </w:pPr>
      <w:r>
        <w:rPr>
          <w:rFonts w:ascii="Times New Roman" w:hAnsi="Times New Roman" w:eastAsia="Arial" w:cs="Times New Roman"/>
          <w:b/>
          <w:bCs/>
          <w:sz w:val="24"/>
          <w:szCs w:val="24"/>
          <w:highlight w:val="none"/>
          <w:lang w:val="en-US"/>
        </w:rPr>
        <w:t xml:space="preserve">12.2、</w:t>
      </w:r>
      <w:r>
        <w:rPr>
          <w:rFonts w:ascii="Times New Roman" w:hAnsi="Times New Roman" w:cs="Times New Roman"/>
          <w:b/>
          <w:bCs/>
          <w:sz w:val="24"/>
          <w:szCs w:val="24"/>
          <w:highlight w:val="none"/>
        </w:rPr>
        <w:t xml:space="preserve">促进中小企业发展政策</w:t>
      </w:r>
      <w:r>
        <w:rPr>
          <w:rFonts w:ascii="Times New Roman" w:hAnsi="Times New Roman" w:cs="Times New Roman"/>
          <w:sz w:val="24"/>
          <w:szCs w:val="24"/>
          <w:highlight w:val="none"/>
        </w:rPr>
        <w:t xml:space="preserve">：</w:t>
      </w:r>
      <w:r>
        <w:rPr>
          <w:rFonts w:ascii="Times New Roman" w:hAnsi="Times New Roman" w:eastAsia="宋体" w:cs="Times New Roman"/>
          <w:sz w:val="24"/>
          <w:szCs w:val="24"/>
          <w:highlight w:val="none"/>
        </w:rPr>
      </w:r>
      <w:r/>
    </w:p>
    <w:p>
      <w:pPr>
        <w:pStyle w:val="920"/>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ascii="Times New Roman" w:hAnsi="Times New Roman" w:eastAsia="Arial" w:cs="Times New Roman"/>
          <w:b/>
          <w:bCs/>
          <w:sz w:val="24"/>
          <w:szCs w:val="24"/>
          <w:highlight w:val="none"/>
          <w:lang w:val="en-US" w:eastAsia="zh-CN"/>
        </w:rPr>
        <w:t xml:space="preserve">12.2.1</w:t>
      </w:r>
      <w:r>
        <w:rPr>
          <w:rFonts w:hint="eastAsia" w:ascii="宋体" w:hAnsi="宋体" w:eastAsia="宋体" w:cs="宋体"/>
          <w:color w:val="000000"/>
          <w:sz w:val="24"/>
          <w:szCs w:val="24"/>
          <w:highlight w:val="none"/>
          <w:lang w:val="en-US" w:eastAsia="zh-CN"/>
        </w:rPr>
        <w:t xml:space="preserve">促进中小企业发展发展政策：</w:t>
      </w:r>
      <w:r>
        <w:rPr>
          <w:rFonts w:hint="eastAsia" w:ascii="宋体" w:hAnsi="宋体" w:eastAsia="宋体" w:cs="宋体"/>
          <w:color w:val="000000"/>
          <w:sz w:val="24"/>
          <w:szCs w:val="24"/>
          <w:highlight w:val="none"/>
          <w:lang w:val="en-US" w:eastAsia="zh-CN"/>
        </w:rPr>
      </w:r>
      <w:r/>
    </w:p>
    <w:p>
      <w:pPr>
        <w:pStyle w:val="920"/>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（1）本项目为</w:t>
      </w:r>
      <w:r>
        <w:rPr>
          <w:rFonts w:hint="eastAsia" w:ascii="宋体" w:hAnsi="宋体" w:eastAsia="宋体" w:cs="宋体"/>
          <w:b/>
          <w:bCs/>
          <w:color w:val="000000"/>
          <w:sz w:val="24"/>
          <w:szCs w:val="24"/>
          <w:highlight w:val="none"/>
          <w:u w:val="single"/>
          <w:lang w:val="en-US" w:eastAsia="zh-CN"/>
        </w:rPr>
        <w:t xml:space="preserve">专门面向中小企业</w:t>
      </w:r>
      <w:r>
        <w:rPr>
          <w:rFonts w:hint="eastAsia" w:ascii="宋体" w:hAnsi="宋体" w:eastAsia="宋体" w:cs="宋体"/>
          <w:color w:val="000000"/>
          <w:sz w:val="24"/>
          <w:szCs w:val="24"/>
          <w:highlight w:val="none"/>
          <w:lang w:val="en-US" w:eastAsia="zh-CN"/>
        </w:rPr>
        <w:t xml:space="preserve">采购，所属行业为</w:t>
      </w:r>
      <w:r>
        <w:rPr>
          <w:rFonts w:hint="eastAsia" w:ascii="宋体" w:hAnsi="宋体" w:cs="宋体"/>
          <w:b/>
          <w:bCs/>
          <w:color w:val="000000"/>
          <w:sz w:val="24"/>
          <w:szCs w:val="24"/>
          <w:highlight w:val="none"/>
          <w:u w:val="single"/>
          <w:lang w:val="en-US" w:eastAsia="zh-CN"/>
        </w:rPr>
        <w:t xml:space="preserve">其他未列明行业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供应商应为中小微企业或监狱企业或残疾人福利性单位。</w:t>
      </w:r>
      <w:r>
        <w:rPr>
          <w:rFonts w:hint="eastAsia" w:ascii="宋体" w:hAnsi="宋体" w:eastAsia="宋体" w:cs="宋体"/>
          <w:color w:val="000000"/>
          <w:sz w:val="24"/>
          <w:szCs w:val="24"/>
          <w:highlight w:val="none"/>
          <w:lang w:val="en-US" w:eastAsia="zh-CN"/>
        </w:rPr>
      </w:r>
      <w:r/>
    </w:p>
    <w:p>
      <w:pPr>
        <w:pStyle w:val="920"/>
        <w:ind w:firstLine="480"/>
        <w:keepLines w:val="0"/>
        <w:keepNext w:val="0"/>
        <w:pageBreakBefore w:val="0"/>
        <w:spacing w:after="0"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4"/>
          <w:szCs w:val="24"/>
          <w:highlight w:val="none"/>
          <w:lang w:val="en-US" w:eastAsia="zh-CN"/>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视为非实质性响应采购文件。</w:t>
      </w:r>
      <w:r>
        <w:rPr>
          <w:rFonts w:hint="eastAsia" w:ascii="宋体" w:hAnsi="宋体" w:eastAsia="宋体" w:cs="宋体"/>
          <w:b/>
          <w:bCs/>
          <w:color w:val="000000"/>
          <w:sz w:val="24"/>
          <w:szCs w:val="24"/>
          <w:highlight w:val="none"/>
          <w:lang w:val="en-US" w:eastAsia="zh-CN"/>
        </w:rPr>
      </w:r>
      <w:r/>
    </w:p>
    <w:p>
      <w:pPr>
        <w:pStyle w:val="920"/>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在政府采购活动中，供应商提供的服务符合下列情形的，享受《政府采购促进中小企业发展管理办法》规定的中小企业扶持政策：</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eastAsia="宋体" w:cs="宋体"/>
          <w:color w:val="000000"/>
          <w:sz w:val="24"/>
          <w:szCs w:val="24"/>
          <w:highlight w:val="none"/>
          <w:lang w:val="en-US" w:eastAsia="zh-CN"/>
        </w:rPr>
      </w:r>
      <w:r/>
    </w:p>
    <w:p>
      <w:pPr>
        <w:pStyle w:val="920"/>
        <w:ind w:firstLine="480"/>
        <w:keepLines w:val="0"/>
        <w:keepNext w:val="0"/>
        <w:pageBreakBefore w:val="0"/>
        <w:spacing w:after="0"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根据《政府采购促进中小企业发展管理办法》（财库〔2020〕46号）及《中小企业划型标准规定》（工信部联企业〔2011〕300号）</w:t>
      </w:r>
      <w:r>
        <w:rPr>
          <w:rFonts w:hint="eastAsia" w:ascii="宋体" w:hAnsi="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20"/>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ascii="Times New Roman" w:hAnsi="Times New Roman" w:eastAsia="Arial" w:cs="Times New Roman"/>
          <w:b/>
          <w:bCs/>
          <w:sz w:val="24"/>
          <w:szCs w:val="24"/>
          <w:highlight w:val="none"/>
          <w:lang w:val="en-US" w:eastAsia="zh-CN"/>
        </w:rPr>
        <w:t xml:space="preserve">12.2.2、</w:t>
      </w:r>
      <w:r>
        <w:rPr>
          <w:rFonts w:hint="eastAsia" w:ascii="宋体" w:hAnsi="宋体" w:eastAsia="宋体" w:cs="宋体"/>
          <w:color w:val="000000"/>
          <w:sz w:val="24"/>
          <w:szCs w:val="24"/>
          <w:highlight w:val="none"/>
          <w:lang w:val="en-US" w:eastAsia="zh-CN"/>
        </w:rPr>
        <w:t xml:space="preserve">促进残疾人就业和支持监狱企业发展有关政策：</w:t>
      </w:r>
      <w:r>
        <w:rPr>
          <w:rFonts w:hint="eastAsia" w:ascii="宋体" w:hAnsi="宋体" w:eastAsia="宋体" w:cs="宋体"/>
          <w:color w:val="000000"/>
          <w:sz w:val="24"/>
          <w:szCs w:val="24"/>
          <w:highlight w:val="none"/>
          <w:lang w:val="en-US" w:eastAsia="zh-CN"/>
        </w:rPr>
      </w:r>
      <w:r/>
    </w:p>
    <w:p>
      <w:pPr>
        <w:pStyle w:val="920"/>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eastAsia="宋体" w:cs="宋体"/>
          <w:b/>
          <w:bCs/>
          <w:color w:val="000000"/>
          <w:sz w:val="24"/>
          <w:szCs w:val="24"/>
          <w:highlight w:val="none"/>
          <w:lang w:val="en-US" w:eastAsia="zh-CN"/>
        </w:rPr>
        <w:t xml:space="preserve">非实质性响应采购文件。</w:t>
      </w:r>
      <w:r>
        <w:rPr>
          <w:rFonts w:hint="eastAsia" w:ascii="宋体" w:hAnsi="宋体" w:eastAsia="宋体" w:cs="宋体"/>
          <w:color w:val="000000"/>
          <w:sz w:val="24"/>
          <w:szCs w:val="24"/>
          <w:highlight w:val="none"/>
          <w:lang w:val="en-US" w:eastAsia="zh-CN"/>
        </w:rPr>
      </w:r>
      <w:r/>
    </w:p>
    <w:p>
      <w:pPr>
        <w:pStyle w:val="920"/>
        <w:ind w:firstLine="480"/>
        <w:jc w:val="left"/>
        <w:spacing w:line="360" w:lineRule="auto"/>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rPr>
        <w:t xml:space="preserve">（2）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eastAsia="宋体" w:cs="宋体"/>
          <w:b/>
          <w:bCs/>
          <w:color w:val="000000"/>
          <w:sz w:val="24"/>
          <w:szCs w:val="24"/>
          <w:highlight w:val="none"/>
          <w:lang w:val="en-US" w:eastAsia="zh-CN"/>
        </w:rPr>
        <w:t xml:space="preserve">非实质性响应采购文件。</w:t>
      </w:r>
      <w:r>
        <w:rPr>
          <w:rFonts w:hint="eastAsia" w:ascii="宋体" w:hAnsi="宋体" w:cs="宋体"/>
          <w:sz w:val="24"/>
          <w:szCs w:val="24"/>
          <w:highlight w:val="none"/>
        </w:rPr>
      </w:r>
      <w:r/>
    </w:p>
    <w:p>
      <w:pPr>
        <w:pStyle w:val="920"/>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b/>
          <w:bCs/>
          <w:sz w:val="24"/>
          <w:szCs w:val="24"/>
          <w:highlight w:val="none"/>
        </w:rPr>
        <w:t xml:space="preserve">12.</w:t>
      </w:r>
      <w:r>
        <w:rPr>
          <w:rFonts w:hint="eastAsia" w:ascii="Times New Roman" w:hAnsi="Times New Roman" w:cs="Times New Roman"/>
          <w:b/>
          <w:bCs/>
          <w:sz w:val="24"/>
          <w:szCs w:val="24"/>
          <w:highlight w:val="none"/>
          <w:lang w:val="en-US" w:eastAsia="zh-CN"/>
        </w:rPr>
        <w:t xml:space="preserve">3</w:t>
      </w:r>
      <w:r>
        <w:rPr>
          <w:rFonts w:ascii="Times New Roman" w:hAnsi="Times New Roman" w:eastAsia="宋体" w:cs="Times New Roman"/>
          <w:b/>
          <w:bCs/>
          <w:sz w:val="24"/>
          <w:szCs w:val="24"/>
          <w:highlight w:val="none"/>
        </w:rPr>
        <w:t xml:space="preserve">、采购文件的质疑</w:t>
      </w:r>
      <w:r>
        <w:rPr>
          <w:rFonts w:ascii="Times New Roman" w:hAnsi="Times New Roman" w:eastAsia="宋体" w:cs="Times New Roman"/>
          <w:sz w:val="24"/>
          <w:szCs w:val="24"/>
          <w:highlight w:val="none"/>
        </w:rPr>
      </w:r>
      <w:r/>
    </w:p>
    <w:p>
      <w:pPr>
        <w:pStyle w:val="920"/>
        <w:ind w:firstLine="480"/>
        <w:jc w:val="left"/>
        <w:spacing w:line="360" w:lineRule="auto"/>
        <w:tabs>
          <w:tab w:val="left" w:pos="54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（1）</w:t>
      </w:r>
      <w:r>
        <w:rPr>
          <w:rFonts w:ascii="Times New Roman" w:hAnsi="Times New Roman" w:eastAsia="Arial"/>
          <w:sz w:val="24"/>
          <w:szCs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rFonts w:ascii="Times New Roman" w:hAnsi="Times New Roman" w:eastAsia="Arial"/>
          <w:sz w:val="24"/>
          <w:szCs w:val="24"/>
          <w:highlight w:val="none"/>
        </w:rPr>
      </w:r>
      <w:r/>
    </w:p>
    <w:p>
      <w:pPr>
        <w:pStyle w:val="920"/>
        <w:ind w:firstLine="480"/>
        <w:jc w:val="left"/>
        <w:spacing w:line="360" w:lineRule="auto"/>
        <w:tabs>
          <w:tab w:val="left" w:pos="54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（2）</w:t>
      </w:r>
      <w:r>
        <w:rPr>
          <w:rFonts w:ascii="Times New Roman" w:hAnsi="Times New Roman" w:eastAsia="Arial"/>
          <w:sz w:val="24"/>
          <w:szCs w:val="24"/>
          <w:highlight w:val="none"/>
        </w:rPr>
        <w:t xml:space="preserve">本次采购文件要求供应商在法定质疑期内一次性提出针对同一采购程序环节的质疑。</w:t>
      </w:r>
      <w:r>
        <w:rPr>
          <w:rFonts w:ascii="Times New Roman" w:hAnsi="Times New Roman" w:eastAsia="Arial"/>
          <w:sz w:val="24"/>
          <w:szCs w:val="24"/>
          <w:highlight w:val="none"/>
        </w:rPr>
      </w:r>
      <w:r/>
    </w:p>
    <w:p>
      <w:pPr>
        <w:pStyle w:val="920"/>
        <w:ind w:firstLine="480"/>
        <w:jc w:val="left"/>
        <w:spacing w:line="360" w:lineRule="auto"/>
        <w:tabs>
          <w:tab w:val="left" w:pos="54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（3）</w:t>
      </w:r>
      <w:r>
        <w:rPr>
          <w:rFonts w:ascii="Times New Roman" w:hAnsi="Times New Roman" w:eastAsia="Arial"/>
          <w:sz w:val="24"/>
          <w:szCs w:val="24"/>
          <w:highlight w:val="none"/>
        </w:rPr>
        <w:t xml:space="preserve">采购人、采购代理机构收到质疑供应商在法定质疑期内发出的质疑函，应当在收到质疑函后7个工作日内作出答复，并以书面形式通知质疑供应商和其他有关供应商。</w:t>
      </w:r>
      <w:r>
        <w:rPr>
          <w:rFonts w:ascii="Times New Roman" w:hAnsi="Times New Roman" w:eastAsia="Arial"/>
          <w:sz w:val="24"/>
          <w:szCs w:val="24"/>
          <w:highlight w:val="none"/>
        </w:rPr>
      </w:r>
      <w:r/>
    </w:p>
    <w:p>
      <w:pPr>
        <w:pStyle w:val="920"/>
        <w:ind w:firstLine="480"/>
        <w:jc w:val="left"/>
        <w:spacing w:line="360" w:lineRule="auto"/>
        <w:tabs>
          <w:tab w:val="left" w:pos="54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（4）</w:t>
      </w:r>
      <w:r>
        <w:rPr>
          <w:rFonts w:ascii="Times New Roman" w:hAnsi="Times New Roman" w:eastAsia="Arial"/>
          <w:sz w:val="24"/>
          <w:szCs w:val="24"/>
          <w:highlight w:val="none"/>
        </w:rPr>
        <w:t xml:space="preserve">供应商提出质疑应当提交</w:t>
      </w:r>
      <w:r>
        <w:rPr>
          <w:rFonts w:ascii="Times New Roman" w:hAnsi="Times New Roman" w:eastAsia="Arial"/>
          <w:sz w:val="24"/>
          <w:szCs w:val="24"/>
          <w:highlight w:val="none"/>
        </w:rPr>
        <w:t xml:space="preserve">投标确认函、</w:t>
      </w:r>
      <w:r>
        <w:rPr>
          <w:rFonts w:ascii="Times New Roman" w:hAnsi="Times New Roman" w:eastAsia="Arial"/>
          <w:sz w:val="24"/>
          <w:szCs w:val="24"/>
          <w:highlight w:val="none"/>
        </w:rPr>
        <w:t xml:space="preserve">质疑函和必要的证明材料。质疑函应当包括下列内容：</w:t>
      </w:r>
      <w:r>
        <w:rPr>
          <w:rFonts w:ascii="Times New Roman" w:hAnsi="Times New Roman" w:eastAsia="Arial"/>
          <w:sz w:val="24"/>
          <w:szCs w:val="24"/>
          <w:highlight w:val="none"/>
        </w:rPr>
      </w:r>
      <w:r/>
    </w:p>
    <w:p>
      <w:pPr>
        <w:pStyle w:val="920"/>
        <w:ind w:firstLine="480"/>
        <w:jc w:val="left"/>
        <w:spacing w:line="360" w:lineRule="auto"/>
        <w:tabs>
          <w:tab w:val="left" w:pos="54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1)</w:t>
      </w:r>
      <w:r>
        <w:rPr>
          <w:rFonts w:ascii="Times New Roman" w:hAnsi="Times New Roman" w:eastAsia="Arial"/>
          <w:sz w:val="24"/>
          <w:szCs w:val="24"/>
          <w:highlight w:val="none"/>
        </w:rPr>
        <w:t xml:space="preserve">供应商的姓名或者名称、地址、邮编、联系人及联系电话；</w:t>
      </w:r>
      <w:r>
        <w:rPr>
          <w:rFonts w:ascii="Times New Roman" w:hAnsi="Times New Roman" w:eastAsia="Arial"/>
          <w:sz w:val="24"/>
          <w:szCs w:val="24"/>
          <w:highlight w:val="none"/>
        </w:rPr>
      </w:r>
      <w:r/>
    </w:p>
    <w:p>
      <w:pPr>
        <w:pStyle w:val="920"/>
        <w:ind w:firstLine="480"/>
        <w:jc w:val="left"/>
        <w:spacing w:line="360" w:lineRule="auto"/>
        <w:tabs>
          <w:tab w:val="left" w:pos="54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2)</w:t>
      </w:r>
      <w:r>
        <w:rPr>
          <w:rFonts w:ascii="Times New Roman" w:hAnsi="Times New Roman" w:eastAsia="Arial"/>
          <w:sz w:val="24"/>
          <w:szCs w:val="24"/>
          <w:highlight w:val="none"/>
        </w:rPr>
        <w:t xml:space="preserve">质疑项目的名称、编号；</w:t>
      </w:r>
      <w:r>
        <w:rPr>
          <w:rFonts w:ascii="Times New Roman" w:hAnsi="Times New Roman" w:eastAsia="Arial"/>
          <w:sz w:val="24"/>
          <w:szCs w:val="24"/>
          <w:highlight w:val="none"/>
        </w:rPr>
      </w:r>
      <w:r/>
    </w:p>
    <w:p>
      <w:pPr>
        <w:pStyle w:val="920"/>
        <w:ind w:firstLine="480"/>
        <w:jc w:val="left"/>
        <w:spacing w:line="360" w:lineRule="auto"/>
        <w:tabs>
          <w:tab w:val="left" w:pos="54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3)</w:t>
      </w:r>
      <w:r>
        <w:rPr>
          <w:rFonts w:ascii="Times New Roman" w:hAnsi="Times New Roman" w:eastAsia="Arial"/>
          <w:sz w:val="24"/>
          <w:szCs w:val="24"/>
          <w:highlight w:val="none"/>
        </w:rPr>
        <w:t xml:space="preserve">具体、明确的质疑事项和与质疑事项相关的请求；</w:t>
      </w:r>
      <w:r>
        <w:rPr>
          <w:rFonts w:ascii="Times New Roman" w:hAnsi="Times New Roman" w:eastAsia="Arial"/>
          <w:sz w:val="24"/>
          <w:szCs w:val="24"/>
          <w:highlight w:val="none"/>
        </w:rPr>
      </w:r>
      <w:r/>
    </w:p>
    <w:p>
      <w:pPr>
        <w:pStyle w:val="920"/>
        <w:ind w:firstLine="480"/>
        <w:jc w:val="left"/>
        <w:spacing w:line="360" w:lineRule="auto"/>
        <w:tabs>
          <w:tab w:val="left" w:pos="54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4)</w:t>
      </w:r>
      <w:r>
        <w:rPr>
          <w:rFonts w:ascii="Times New Roman" w:hAnsi="Times New Roman" w:eastAsia="Arial"/>
          <w:sz w:val="24"/>
          <w:szCs w:val="24"/>
          <w:highlight w:val="none"/>
        </w:rPr>
        <w:t xml:space="preserve">事实依据；</w:t>
      </w:r>
      <w:r>
        <w:rPr>
          <w:rFonts w:ascii="Times New Roman" w:hAnsi="Times New Roman" w:eastAsia="Arial"/>
          <w:sz w:val="24"/>
          <w:szCs w:val="24"/>
          <w:highlight w:val="none"/>
        </w:rPr>
      </w:r>
      <w:r/>
    </w:p>
    <w:p>
      <w:pPr>
        <w:pStyle w:val="920"/>
        <w:ind w:firstLine="480"/>
        <w:jc w:val="left"/>
        <w:spacing w:line="360" w:lineRule="auto"/>
        <w:tabs>
          <w:tab w:val="left" w:pos="54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5)</w:t>
      </w:r>
      <w:r>
        <w:rPr>
          <w:rFonts w:ascii="Times New Roman" w:hAnsi="Times New Roman" w:eastAsia="Arial"/>
          <w:sz w:val="24"/>
          <w:szCs w:val="24"/>
          <w:highlight w:val="none"/>
        </w:rPr>
        <w:t xml:space="preserve">必要的法律依据；</w:t>
      </w:r>
      <w:r>
        <w:rPr>
          <w:rFonts w:ascii="Times New Roman" w:hAnsi="Times New Roman" w:eastAsia="Arial"/>
          <w:sz w:val="24"/>
          <w:szCs w:val="24"/>
          <w:highlight w:val="none"/>
        </w:rPr>
      </w:r>
      <w:r/>
    </w:p>
    <w:p>
      <w:pPr>
        <w:pStyle w:val="920"/>
        <w:ind w:firstLine="480"/>
        <w:jc w:val="left"/>
        <w:spacing w:line="360" w:lineRule="auto"/>
        <w:tabs>
          <w:tab w:val="left" w:pos="54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6)</w:t>
      </w:r>
      <w:r>
        <w:rPr>
          <w:rFonts w:ascii="Times New Roman" w:hAnsi="Times New Roman" w:eastAsia="Arial"/>
          <w:sz w:val="24"/>
          <w:szCs w:val="24"/>
          <w:highlight w:val="none"/>
        </w:rPr>
        <w:t xml:space="preserve">提出质疑的日期。</w:t>
      </w:r>
      <w:r>
        <w:rPr>
          <w:rFonts w:ascii="Times New Roman" w:hAnsi="Times New Roman" w:eastAsia="Arial"/>
          <w:sz w:val="24"/>
          <w:szCs w:val="24"/>
          <w:highlight w:val="none"/>
        </w:rPr>
      </w:r>
      <w:r/>
    </w:p>
    <w:p>
      <w:pPr>
        <w:pStyle w:val="920"/>
        <w:ind w:firstLine="480"/>
        <w:jc w:val="left"/>
        <w:spacing w:line="360" w:lineRule="auto"/>
        <w:tabs>
          <w:tab w:val="left" w:pos="54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Times New Roman" w:hAnsi="Times New Roman" w:eastAsia="Arial"/>
          <w:sz w:val="24"/>
          <w:szCs w:val="24"/>
          <w:highlight w:val="none"/>
        </w:rPr>
      </w:r>
      <w:r/>
    </w:p>
    <w:p>
      <w:pPr>
        <w:pStyle w:val="920"/>
        <w:ind w:firstLine="480"/>
        <w:jc w:val="left"/>
        <w:spacing w:line="360" w:lineRule="auto"/>
        <w:tabs>
          <w:tab w:val="left" w:pos="54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(5)</w:t>
      </w:r>
      <w:r>
        <w:rPr>
          <w:rFonts w:ascii="Times New Roman" w:hAnsi="Times New Roman" w:eastAsia="Arial"/>
          <w:sz w:val="24"/>
          <w:szCs w:val="24"/>
          <w:highlight w:val="none"/>
        </w:rPr>
        <w:t xml:space="preserve">质疑联系方式详见采购公告。</w:t>
      </w:r>
      <w:r>
        <w:rPr>
          <w:rFonts w:ascii="Times New Roman" w:hAnsi="Times New Roman" w:eastAsia="Arial"/>
          <w:sz w:val="24"/>
          <w:szCs w:val="24"/>
          <w:highlight w:val="none"/>
        </w:rPr>
      </w:r>
      <w:r/>
    </w:p>
    <w:p>
      <w:pPr>
        <w:pStyle w:val="920"/>
        <w:ind w:firstLine="482"/>
        <w:jc w:val="left"/>
        <w:spacing w:line="360" w:lineRule="auto"/>
        <w:rPr>
          <w:rFonts w:ascii="Times New Roman" w:hAnsi="Times New Roman" w:eastAsia="Arial"/>
          <w:b/>
          <w:sz w:val="24"/>
          <w:szCs w:val="24"/>
          <w:highlight w:val="none"/>
        </w:rPr>
      </w:pPr>
      <w:r>
        <w:rPr>
          <w:rFonts w:ascii="Times New Roman" w:hAnsi="Times New Roman" w:eastAsia="Arial"/>
          <w:b/>
          <w:sz w:val="24"/>
          <w:szCs w:val="24"/>
          <w:highlight w:val="none"/>
        </w:rPr>
        <w:t xml:space="preserve">（四）磋商程序：</w:t>
      </w:r>
      <w:r>
        <w:rPr>
          <w:rFonts w:ascii="Times New Roman" w:hAnsi="Times New Roman" w:eastAsia="Arial"/>
          <w:b/>
          <w:sz w:val="24"/>
          <w:szCs w:val="24"/>
          <w:highlight w:val="none"/>
        </w:rPr>
      </w:r>
      <w:r/>
    </w:p>
    <w:p>
      <w:pPr>
        <w:pStyle w:val="1231"/>
        <w:ind w:left="0"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1、采购代理机构按规定的时间、地点主持磋商采购活动。</w:t>
      </w:r>
      <w:r>
        <w:rPr>
          <w:rFonts w:ascii="宋体" w:hAnsi="宋体" w:cs="宋体"/>
          <w:color w:val="000000"/>
          <w:sz w:val="24"/>
          <w:szCs w:val="24"/>
          <w:highlight w:val="none"/>
        </w:rPr>
      </w:r>
      <w:r/>
    </w:p>
    <w:p>
      <w:pPr>
        <w:pStyle w:val="1231"/>
        <w:ind w:left="0"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2、供应商通过“苏采云”系统在线参与磋商活动。供应商应当按照《苏采云系统供应商操作手册》规定在“苏采云”系统规定的时间内对响应文件进行解密。</w:t>
      </w:r>
      <w:r>
        <w:rPr>
          <w:rFonts w:ascii="宋体" w:hAnsi="宋体" w:cs="宋体"/>
          <w:color w:val="000000"/>
          <w:sz w:val="24"/>
          <w:szCs w:val="24"/>
          <w:highlight w:val="none"/>
        </w:rPr>
      </w:r>
      <w:r/>
    </w:p>
    <w:p>
      <w:pPr>
        <w:pStyle w:val="1231"/>
        <w:ind w:left="0"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3、在磋商响应文件网上递交截止时间止成功解密的磋商供应商少于三家，则本次采购失败。</w:t>
      </w:r>
      <w:r>
        <w:rPr>
          <w:rFonts w:ascii="宋体" w:hAnsi="宋体" w:cs="宋体"/>
          <w:color w:val="000000"/>
          <w:sz w:val="24"/>
          <w:szCs w:val="24"/>
          <w:highlight w:val="none"/>
        </w:rPr>
      </w:r>
      <w:r/>
    </w:p>
    <w:p>
      <w:pPr>
        <w:pStyle w:val="1231"/>
        <w:ind w:left="0"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4、由磋商小组审查供应商解密的响应文件。</w:t>
      </w:r>
      <w:r>
        <w:rPr>
          <w:rFonts w:ascii="宋体" w:hAnsi="宋体" w:cs="宋体"/>
          <w:color w:val="000000"/>
          <w:sz w:val="24"/>
          <w:szCs w:val="24"/>
          <w:highlight w:val="none"/>
        </w:rPr>
      </w:r>
      <w:r/>
    </w:p>
    <w:p>
      <w:pPr>
        <w:pStyle w:val="1231"/>
        <w:ind w:left="0"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 w:val="24"/>
          <w:szCs w:val="24"/>
          <w:highlight w:val="none"/>
        </w:rPr>
      </w:r>
      <w:r/>
    </w:p>
    <w:p>
      <w:pPr>
        <w:pStyle w:val="1231"/>
        <w:ind w:left="0"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6、磋商小组要求供应商澄清、说明或者更正响应文件应当以书面形式做出。供应商的澄清、说明或者更正应当由其单位加盖电子公章。</w:t>
      </w:r>
      <w:r>
        <w:rPr>
          <w:rFonts w:ascii="宋体" w:hAnsi="宋体" w:cs="宋体"/>
          <w:color w:val="000000"/>
          <w:sz w:val="24"/>
          <w:szCs w:val="24"/>
          <w:highlight w:val="none"/>
        </w:rPr>
      </w:r>
      <w:r/>
    </w:p>
    <w:p>
      <w:pPr>
        <w:pStyle w:val="1136"/>
        <w:ind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t xml:space="preserve">供应商应随时保持系统在线，如因供应商自身原因未在规定时间内提交澄清确认资料的，导致的不利后果由供应商自行承担。</w:t>
      </w:r>
      <w:r>
        <w:rPr>
          <w:rFonts w:ascii="宋体" w:hAnsi="宋体" w:cs="宋体"/>
          <w:b/>
          <w:color w:val="000000"/>
          <w:sz w:val="24"/>
          <w:szCs w:val="24"/>
          <w:highlight w:val="none"/>
        </w:rPr>
      </w:r>
      <w:r/>
    </w:p>
    <w:p>
      <w:pPr>
        <w:pStyle w:val="1231"/>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b/>
          <w:bCs/>
          <w:color w:val="000000"/>
          <w:sz w:val="24"/>
          <w:highlight w:val="none"/>
        </w:rPr>
        <w:t xml:space="preserve">本项目采用线上磋商</w:t>
      </w:r>
      <w:r>
        <w:rPr>
          <w:rFonts w:hint="eastAsia" w:ascii="宋体" w:hAnsi="宋体" w:cs="宋体"/>
          <w:color w:val="000000"/>
          <w:sz w:val="24"/>
          <w:highlight w:val="none"/>
        </w:rPr>
        <w:t xml:space="preserve">：磋商小组通过“苏采云”系统向供应商发布“磋商函”，供应商可通过查看【磋商响应】菜单中的待办信息，应当按照要求在“苏采云”系统提交“磋商响应函”并加盖CA电子公章，具体操作方式见《</w:t>
      </w:r>
      <w:r>
        <w:rPr>
          <w:rFonts w:hint="eastAsia" w:ascii="宋体" w:hAnsi="宋体" w:cs="宋体"/>
          <w:color w:val="000000"/>
          <w:sz w:val="24"/>
          <w:szCs w:val="24"/>
          <w:highlight w:val="none"/>
        </w:rPr>
        <w:t xml:space="preserve">苏采云系统供应商</w:t>
      </w:r>
      <w:r>
        <w:rPr>
          <w:rFonts w:hint="eastAsia" w:ascii="宋体" w:hAnsi="宋体" w:cs="宋体"/>
          <w:color w:val="000000"/>
          <w:sz w:val="24"/>
          <w:highlight w:val="none"/>
        </w:rPr>
        <w:t xml:space="preserve">操作手册》。</w:t>
      </w:r>
      <w:r>
        <w:rPr>
          <w:rFonts w:hint="eastAsia" w:ascii="宋体" w:hAnsi="宋体" w:cs="宋体"/>
          <w:color w:val="000000"/>
          <w:sz w:val="24"/>
          <w:szCs w:val="24"/>
          <w:highlight w:val="none"/>
        </w:rPr>
      </w:r>
      <w:r/>
    </w:p>
    <w:p>
      <w:pPr>
        <w:pStyle w:val="1231"/>
        <w:ind w:left="0"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color w:val="000000"/>
          <w:sz w:val="24"/>
          <w:szCs w:val="24"/>
          <w:highlight w:val="none"/>
        </w:rPr>
      </w:r>
      <w:r/>
    </w:p>
    <w:p>
      <w:pPr>
        <w:pStyle w:val="1231"/>
        <w:ind w:left="0" w:firstLine="48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eastAsia="宋体" w:cs="宋体"/>
          <w:b/>
          <w:bCs/>
          <w:color w:val="000000"/>
          <w:sz w:val="24"/>
          <w:highlight w:val="none"/>
        </w:rPr>
        <w:t xml:space="preserve">本项目采用线上最后报价</w:t>
      </w:r>
      <w:r>
        <w:rPr>
          <w:rFonts w:hint="eastAsia" w:cs="宋体"/>
          <w:b/>
          <w:bCs/>
          <w:color w:val="000000"/>
          <w:highlight w:val="none"/>
          <w:lang w:eastAsia="zh-CN"/>
        </w:rPr>
        <w:t xml:space="preserve">：</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如有</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，要求所有实质性响应的供应商在规定时间内提交最后报价。</w:t>
      </w:r>
      <w:r>
        <w:rPr>
          <w:rFonts w:hint="eastAsia" w:ascii="宋体" w:hAnsi="宋体" w:cs="宋体"/>
          <w:color w:val="000000"/>
          <w:sz w:val="24"/>
          <w:szCs w:val="24"/>
          <w:highlight w:val="none"/>
        </w:rPr>
        <w:t xml:space="preserve">最后报价作为评审报价</w:t>
      </w:r>
      <w:r>
        <w:rPr>
          <w:rFonts w:hint="eastAsia" w:cs="宋体"/>
          <w:color w:val="000000"/>
          <w:highlight w:val="none"/>
        </w:rPr>
        <w:t xml:space="preserve">（</w:t>
      </w:r>
      <w:r>
        <w:rPr>
          <w:rFonts w:hint="eastAsia" w:ascii="宋体" w:hAnsi="宋体" w:eastAsia="宋体" w:cs="宋体"/>
          <w:b/>
          <w:color w:val="000000"/>
          <w:sz w:val="24"/>
          <w:szCs w:val="24"/>
          <w:highlight w:val="none"/>
        </w:rPr>
        <w:t xml:space="preserve">除因磋商文件修改导致成本增加，二次报价不得超过第一次报价，否则为无效响应报价）</w:t>
      </w:r>
      <w:r>
        <w:rPr>
          <w:rFonts w:hint="eastAsia" w:cs="宋体"/>
          <w:color w:val="000000"/>
          <w:highlight w:val="none"/>
          <w:lang w:eastAsia="zh-CN"/>
        </w:rPr>
        <w:t xml:space="preserve">，</w:t>
      </w:r>
      <w:r>
        <w:rPr>
          <w:rFonts w:hint="eastAsia" w:ascii="宋体" w:hAnsi="宋体" w:eastAsia="宋体" w:cs="宋体"/>
          <w:color w:val="000000"/>
          <w:sz w:val="24"/>
          <w:szCs w:val="24"/>
          <w:highlight w:val="none"/>
        </w:rPr>
        <w:t xml:space="preserve">若</w:t>
      </w:r>
      <w:r>
        <w:rPr>
          <w:rFonts w:hint="eastAsia" w:ascii="宋体" w:hAnsi="宋体" w:eastAsia="宋体" w:cs="宋体"/>
          <w:color w:val="000000"/>
          <w:sz w:val="24"/>
          <w:szCs w:val="24"/>
          <w:highlight w:val="none"/>
          <w:lang w:val="en-US" w:eastAsia="zh-CN"/>
        </w:rPr>
        <w:t xml:space="preserve">最终报价时</w:t>
      </w:r>
      <w:r>
        <w:rPr>
          <w:rFonts w:hint="eastAsia" w:ascii="宋体" w:hAnsi="宋体" w:eastAsia="宋体" w:cs="宋体"/>
          <w:color w:val="000000"/>
          <w:sz w:val="24"/>
          <w:szCs w:val="24"/>
          <w:highlight w:val="none"/>
        </w:rPr>
        <w:t xml:space="preserve">未提供明细报价的则合同单价按最终报价与第一次报价总价的下浮比例同比例下浮</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ascii="宋体" w:hAnsi="宋体" w:cs="宋体"/>
          <w:b/>
          <w:color w:val="000000"/>
          <w:sz w:val="24"/>
          <w:szCs w:val="24"/>
          <w:highlight w:val="none"/>
        </w:rPr>
      </w:r>
      <w:r/>
    </w:p>
    <w:p>
      <w:pPr>
        <w:pStyle w:val="1231"/>
        <w:ind w:left="0"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hint="eastAsia" w:ascii="宋体" w:hAnsi="宋体" w:cs="宋体"/>
          <w:b/>
          <w:color w:val="000000"/>
          <w:sz w:val="24"/>
          <w:szCs w:val="24"/>
          <w:highlight w:val="none"/>
          <w:lang w:val="en-US" w:eastAsia="zh-CN"/>
        </w:rPr>
        <w:t xml:space="preserve">。</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r>
      <w:r/>
    </w:p>
    <w:p>
      <w:pPr>
        <w:pStyle w:val="1231"/>
        <w:ind w:left="0"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ascii="宋体" w:hAnsi="宋体" w:cs="宋体"/>
          <w:b/>
          <w:color w:val="000000"/>
          <w:sz w:val="24"/>
          <w:szCs w:val="24"/>
          <w:highlight w:val="none"/>
        </w:rPr>
      </w:r>
      <w:r/>
    </w:p>
    <w:p>
      <w:pPr>
        <w:pStyle w:val="1231"/>
        <w:ind w:left="0"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ascii="宋体" w:hAnsi="宋体" w:cs="宋体"/>
          <w:b/>
          <w:color w:val="000000"/>
          <w:sz w:val="24"/>
          <w:szCs w:val="24"/>
          <w:highlight w:val="none"/>
        </w:rPr>
      </w:r>
      <w:r/>
    </w:p>
    <w:p>
      <w:pPr>
        <w:pStyle w:val="1188"/>
        <w:numPr>
          <w:ilvl w:val="2"/>
          <w:numId w:val="0"/>
        </w:numPr>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cs="宋体"/>
          <w:color w:val="000000"/>
          <w:sz w:val="24"/>
          <w:szCs w:val="24"/>
          <w:highlight w:val="none"/>
        </w:rPr>
      </w:r>
      <w:r/>
    </w:p>
    <w:p>
      <w:pPr>
        <w:pStyle w:val="1188"/>
        <w:numPr>
          <w:ilvl w:val="2"/>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、评审过程中出现下列情形之一的，</w:t>
      </w:r>
      <w:r>
        <w:rPr>
          <w:rFonts w:hint="eastAsia" w:ascii="宋体" w:hAnsi="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应当启动异常低价投标（响应）审查程序：</w:t>
      </w:r>
      <w:r>
        <w:rPr>
          <w:rFonts w:hint="eastAsia" w:ascii="宋体" w:hAnsi="宋体" w:eastAsia="宋体" w:cs="宋体"/>
          <w:color w:val="000000"/>
          <w:sz w:val="24"/>
          <w:szCs w:val="24"/>
          <w:highlight w:val="none"/>
        </w:rPr>
      </w:r>
      <w:r/>
    </w:p>
    <w:p>
      <w:pPr>
        <w:pStyle w:val="1188"/>
        <w:ind w:firstLine="480"/>
        <w:spacing w:line="360" w:lineRule="auto"/>
        <w:rPr>
          <w:rFonts w:hint="eastAsia" w:eastAsia="宋体"/>
          <w:highlight w:val="none"/>
          <w:lang w:eastAsia="zh-CN"/>
        </w:rPr>
      </w:pPr>
      <w:r>
        <w:rPr>
          <w:rFonts w:hint="eastAsia" w:ascii="宋体" w:hAnsi="宋体" w:eastAsia="宋体" w:cs="宋体"/>
          <w:color w:val="000000"/>
          <w:sz w:val="24"/>
          <w:szCs w:val="24"/>
          <w:highlight w:val="none"/>
        </w:rPr>
        <w:t xml:space="preserve">12.1.投标(响应)报价低于全部通过符合性审查供应商投标(响应)报价平均值50%的，即投标(响应)报价&lt;全部通过符合性审查供应商投标(响应)报价平均值</w:t>
      </w:r>
      <w:r>
        <w:rPr>
          <w:rFonts w:ascii="Cambria Math" w:hAnsi="Cambria Math" w:eastAsia="Cambria Math" w:cs="Cambria Math"/>
          <w:color w:val="000000"/>
          <w:sz w:val="24"/>
          <w:szCs w:val="24"/>
          <w:highlight w:val="none"/>
        </w:rPr>
        <w:t xml:space="preserve">×</w:t>
      </w: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lang w:eastAsia="zh-CN"/>
        </w:rPr>
        <w:t xml:space="preserve">；</w:t>
      </w:r>
      <w:r>
        <w:rPr>
          <w:rFonts w:hint="eastAsia" w:eastAsia="宋体"/>
          <w:highlight w:val="none"/>
          <w:lang w:eastAsia="zh-CN"/>
        </w:rPr>
      </w:r>
      <w:r/>
    </w:p>
    <w:p>
      <w:pPr>
        <w:pStyle w:val="1188"/>
        <w:ind w:firstLine="480"/>
        <w:spacing w:line="360" w:lineRule="auto"/>
        <w:rPr>
          <w:rFonts w:hint="eastAsia" w:eastAsia="宋体"/>
          <w:highlight w:val="none"/>
          <w:lang w:eastAsia="zh-CN"/>
        </w:rPr>
      </w:pPr>
      <w:r>
        <w:rPr>
          <w:rFonts w:hint="eastAsia" w:ascii="宋体" w:hAnsi="宋体" w:eastAsia="宋体" w:cs="宋体"/>
          <w:color w:val="000000"/>
          <w:sz w:val="24"/>
          <w:szCs w:val="24"/>
          <w:highlight w:val="none"/>
        </w:rPr>
        <w:t xml:space="preserve">12.2.投标(响应)报价低于通过符合性审查的次低报价供应商投标(响应)报价50%的，即投标(响应)报价&lt;通过符合性审查的次低报价供应商投标(响应)报价</w:t>
      </w:r>
      <w:r>
        <w:rPr>
          <w:rFonts w:ascii="Cambria Math" w:hAnsi="Cambria Math" w:eastAsia="Cambria Math" w:cs="Cambria Math"/>
          <w:color w:val="000000"/>
          <w:sz w:val="24"/>
          <w:szCs w:val="24"/>
          <w:highlight w:val="none"/>
        </w:rPr>
        <w:t xml:space="preserve">×</w:t>
      </w: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lang w:eastAsia="zh-CN"/>
        </w:rPr>
        <w:t xml:space="preserve">；</w:t>
      </w:r>
      <w:r>
        <w:rPr>
          <w:rFonts w:hint="eastAsia" w:eastAsia="宋体"/>
          <w:highlight w:val="none"/>
          <w:lang w:eastAsia="zh-CN"/>
        </w:rPr>
      </w:r>
      <w:r/>
    </w:p>
    <w:p>
      <w:pPr>
        <w:pStyle w:val="1188"/>
        <w:ind w:firstLine="480"/>
        <w:spacing w:line="360" w:lineRule="auto"/>
        <w:rPr>
          <w:rFonts w:hint="eastAsia" w:eastAsia="宋体"/>
          <w:highlight w:val="none"/>
          <w:lang w:eastAsia="zh-CN"/>
        </w:rPr>
      </w:pPr>
      <w:r>
        <w:rPr>
          <w:rFonts w:hint="eastAsia" w:ascii="宋体" w:hAnsi="宋体" w:eastAsia="宋体" w:cs="宋体"/>
          <w:color w:val="000000"/>
          <w:sz w:val="24"/>
          <w:szCs w:val="24"/>
          <w:highlight w:val="none"/>
        </w:rPr>
        <w:t xml:space="preserve">12.3.投标(响应)报价低于采购项目最高限价45%的，即投标(响应)报价&lt;采购项目最高限价</w:t>
      </w:r>
      <w:r>
        <w:rPr>
          <w:rFonts w:ascii="Cambria Math" w:hAnsi="Cambria Math" w:eastAsia="Cambria Math" w:cs="Cambria Math"/>
          <w:color w:val="000000"/>
          <w:sz w:val="24"/>
          <w:szCs w:val="24"/>
          <w:highlight w:val="none"/>
        </w:rPr>
        <w:t xml:space="preserve">×</w:t>
      </w: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eastAsia="zh-CN"/>
        </w:rPr>
        <w:t xml:space="preserve">；</w:t>
      </w:r>
      <w:r>
        <w:rPr>
          <w:rFonts w:hint="eastAsia" w:eastAsia="宋体"/>
          <w:highlight w:val="none"/>
          <w:lang w:eastAsia="zh-CN"/>
        </w:rPr>
      </w:r>
      <w:r/>
    </w:p>
    <w:p>
      <w:pPr>
        <w:pStyle w:val="1188"/>
        <w:numPr>
          <w:ilvl w:val="2"/>
          <w:numId w:val="0"/>
        </w:numPr>
        <w:ind w:firstLine="480"/>
        <w:spacing w:line="360" w:lineRule="auto"/>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 xml:space="preserve">12.4.评审委员会基于专业判断，认为供应商报价过低，有可能影响产品质量或者不能诚信履约的其他情形。</w:t>
      </w:r>
      <w:r>
        <w:rPr>
          <w:rFonts w:hint="eastAsia" w:ascii="宋体" w:hAnsi="宋体" w:eastAsia="宋体" w:cs="宋体"/>
          <w:b/>
          <w:bCs/>
          <w:sz w:val="24"/>
          <w:szCs w:val="24"/>
          <w:highlight w:val="none"/>
        </w:rPr>
      </w:r>
      <w:r/>
    </w:p>
    <w:p>
      <w:pPr>
        <w:pStyle w:val="1188"/>
        <w:ind w:firstLine="480"/>
        <w:spacing w:line="360" w:lineRule="auto"/>
        <w:rPr>
          <w:b w:val="0"/>
          <w:bCs w:val="0"/>
          <w:highlight w:val="none"/>
        </w:rPr>
      </w:pPr>
      <w:r>
        <w:rPr>
          <w:rFonts w:hint="eastAsia" w:ascii="宋体" w:hAnsi="宋体" w:cs="宋体"/>
          <w:b w:val="0"/>
          <w:bCs w:val="0"/>
          <w:color w:val="000000"/>
          <w:sz w:val="24"/>
          <w:szCs w:val="24"/>
          <w:highlight w:val="none"/>
          <w:lang w:val="en-US" w:eastAsia="zh-CN"/>
        </w:rPr>
        <w:t xml:space="preserve">磋商小组评审委员会依据专业经验，参考同类项目中标(成交)价格、类似产品市场价格水平、行业人工费用标准、国家有关部门指导行业协会发布的行业平均成本等情况，对报价合理性进行判断。</w:t>
      </w:r>
      <w:r>
        <w:rPr>
          <w:b w:val="0"/>
          <w:bCs w:val="0"/>
          <w:highlight w:val="none"/>
        </w:rPr>
      </w:r>
      <w:r/>
    </w:p>
    <w:p>
      <w:pPr>
        <w:pStyle w:val="1188"/>
        <w:numPr>
          <w:ilvl w:val="2"/>
          <w:numId w:val="0"/>
        </w:numPr>
        <w:ind w:firstLine="480"/>
        <w:spacing w:line="360" w:lineRule="auto"/>
        <w:rPr>
          <w:rFonts w:hint="eastAsia" w:ascii="宋体" w:hAnsi="宋体" w:cs="宋体"/>
          <w:b/>
          <w:bCs/>
          <w:sz w:val="24"/>
          <w:szCs w:val="24"/>
          <w:highlight w:val="none"/>
        </w:rPr>
      </w:pPr>
      <w:r>
        <w:rPr>
          <w:rFonts w:hint="eastAsia" w:ascii="宋体" w:hAnsi="宋体" w:cs="宋体"/>
          <w:b/>
          <w:bCs/>
          <w:color w:val="000000"/>
          <w:sz w:val="24"/>
          <w:szCs w:val="24"/>
          <w:highlight w:val="none"/>
          <w:lang w:val="en-US" w:eastAsia="zh-CN"/>
        </w:rPr>
        <w:t xml:space="preserve">磋商小组</w:t>
      </w:r>
      <w:r>
        <w:rPr>
          <w:rFonts w:hint="eastAsia" w:ascii="宋体" w:hAnsi="宋体" w:cs="宋体"/>
          <w:b/>
          <w:bCs/>
          <w:sz w:val="24"/>
          <w:szCs w:val="24"/>
          <w:highlight w:val="none"/>
        </w:rPr>
        <w:t xml:space="preserve">启动异常低价投标(响应)审查后，属于前述第12.1项至第12.4项情形的，应当要求相关供应商在评审现场30分钟内对投标(响应)价格作出解释，提供项目具体成本测算等与报价合理性相关的书面说明及必要的证明材料</w:t>
      </w:r>
      <w:r>
        <w:rPr>
          <w:rFonts w:hint="eastAsia" w:ascii="宋体" w:hAnsi="宋体" w:eastAsia="宋体" w:cs="宋体"/>
          <w:b/>
          <w:bCs/>
          <w:color w:val="000000"/>
          <w:sz w:val="24"/>
          <w:szCs w:val="24"/>
          <w:highlight w:val="none"/>
        </w:rPr>
        <w:t xml:space="preserve">（线上开评标项目可通过“苏采云”系统要求其提供）</w:t>
      </w:r>
      <w:r>
        <w:rPr>
          <w:rFonts w:hint="eastAsia" w:ascii="宋体" w:hAnsi="宋体" w:cs="宋体"/>
          <w:b/>
          <w:bCs/>
          <w:sz w:val="24"/>
          <w:szCs w:val="24"/>
          <w:highlight w:val="none"/>
        </w:rPr>
        <w:t xml:space="preserve">，包括但不限于原材料成本、人工成本、制造费用等，其中，属于第12.3项情形，供应商已随投标(响应)文件一并提交相关书面说明及必要的证明材料的，在评审现场可不再重复提交。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rPr>
        <w:t xml:space="preserve">投标（响应）供应商不能提供书面说明、证明材料，或者提供的书面说明、必要的证明材料不能证明其报价合理性的，</w:t>
      </w:r>
      <w:r>
        <w:rPr>
          <w:rFonts w:hint="eastAsia" w:ascii="宋体" w:hAnsi="宋体" w:cs="宋体"/>
          <w:b/>
          <w:bCs/>
          <w:color w:val="000000"/>
          <w:sz w:val="24"/>
          <w:szCs w:val="24"/>
          <w:highlight w:val="none"/>
          <w:lang w:val="en-US" w:eastAsia="zh-CN"/>
        </w:rPr>
        <w:t xml:space="preserve">磋商小组</w:t>
      </w:r>
      <w:r>
        <w:rPr>
          <w:rFonts w:hint="eastAsia" w:ascii="宋体" w:hAnsi="宋体" w:eastAsia="宋体" w:cs="宋体"/>
          <w:b/>
          <w:bCs/>
          <w:color w:val="000000"/>
          <w:sz w:val="24"/>
          <w:szCs w:val="24"/>
          <w:highlight w:val="none"/>
        </w:rPr>
        <w:t xml:space="preserve">应当将其作为无效投标（响应）处理。</w:t>
      </w:r>
      <w:r>
        <w:rPr>
          <w:rFonts w:hint="eastAsia" w:ascii="宋体" w:hAnsi="宋体" w:cs="宋体"/>
          <w:b/>
          <w:bCs/>
          <w:sz w:val="24"/>
          <w:szCs w:val="24"/>
          <w:highlight w:val="none"/>
        </w:rPr>
      </w:r>
      <w:r/>
    </w:p>
    <w:p>
      <w:pPr>
        <w:pStyle w:val="92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响应报价（包括最后报价）超过</w:t>
      </w:r>
      <w:r>
        <w:rPr>
          <w:rFonts w:hint="eastAsia" w:ascii="宋体" w:hAnsi="宋体" w:cs="宋体"/>
          <w:b/>
          <w:color w:val="000000"/>
          <w:sz w:val="24"/>
          <w:szCs w:val="20"/>
          <w:highlight w:val="none"/>
          <w:lang w:val="en-US" w:eastAsia="zh-CN"/>
        </w:rPr>
        <w:t xml:space="preserve">最高限价</w:t>
      </w:r>
      <w:r>
        <w:rPr>
          <w:rFonts w:hint="eastAsia" w:ascii="宋体" w:hAnsi="宋体" w:cs="宋体"/>
          <w:b/>
          <w:color w:val="000000"/>
          <w:sz w:val="24"/>
          <w:highlight w:val="none"/>
        </w:rPr>
        <w:t xml:space="preserve">者</w:t>
      </w:r>
      <w:r>
        <w:rPr>
          <w:rFonts w:hint="eastAsia" w:ascii="宋体" w:hAnsi="宋体" w:cs="宋体"/>
          <w:b/>
          <w:color w:val="000000"/>
          <w:sz w:val="24"/>
          <w:highlight w:val="none"/>
          <w:lang w:val="en-US" w:eastAsia="zh-CN"/>
        </w:rPr>
        <w:t xml:space="preserve">作无效标处理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31"/>
        <w:ind w:left="0"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cs="宋体"/>
          <w:color w:val="000000"/>
          <w:sz w:val="24"/>
          <w:szCs w:val="24"/>
          <w:highlight w:val="none"/>
        </w:rPr>
      </w:r>
      <w:r/>
    </w:p>
    <w:p>
      <w:pPr>
        <w:pStyle w:val="1231"/>
        <w:ind w:left="0"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15</w:t>
      </w:r>
      <w:r>
        <w:rPr>
          <w:rFonts w:hint="eastAsia" w:ascii="宋体" w:hAnsi="宋体" w:cs="宋体"/>
          <w:color w:val="000000"/>
          <w:sz w:val="24"/>
          <w:szCs w:val="24"/>
          <w:highlight w:val="none"/>
        </w:rPr>
        <w:t xml:space="preserve">、磋商小组根据磋商成交原则确定成交供应商，并将结果通知所有参加磋商的供应商。</w:t>
      </w:r>
      <w:r>
        <w:rPr>
          <w:rFonts w:ascii="宋体" w:hAnsi="宋体" w:cs="宋体"/>
          <w:color w:val="000000"/>
          <w:sz w:val="24"/>
          <w:szCs w:val="24"/>
          <w:highlight w:val="none"/>
        </w:rPr>
      </w:r>
      <w:r/>
    </w:p>
    <w:p>
      <w:pPr>
        <w:pStyle w:val="920"/>
        <w:ind w:firstLine="480"/>
        <w:jc w:val="left"/>
        <w:rPr>
          <w:rFonts w:ascii="Times New Roman" w:hAnsi="Times New Roman" w:eastAsia="Arial"/>
          <w:b/>
          <w:sz w:val="32"/>
          <w:highlight w:val="none"/>
        </w:rPr>
      </w:pPr>
      <w:r>
        <w:rPr>
          <w:rFonts w:hint="eastAsia" w:ascii="宋体" w:hAnsi="宋体" w:eastAsia="宋体" w:cs="宋体"/>
          <w:color w:val="000000"/>
          <w:sz w:val="24"/>
          <w:szCs w:val="24"/>
          <w:highlight w:val="none"/>
          <w:lang w:val="en-US" w:eastAsia="zh-CN"/>
        </w:rPr>
        <w:t xml:space="preserve">16</w:t>
      </w:r>
      <w:r>
        <w:rPr>
          <w:rFonts w:ascii="宋体" w:hAnsi="宋体" w:eastAsia="宋体" w:cs="宋体"/>
          <w:color w:val="000000"/>
          <w:sz w:val="24"/>
          <w:szCs w:val="24"/>
          <w:highlight w:val="none"/>
        </w:rPr>
        <w:t xml:space="preserve">、如磋商过程中出现本采购文件未尽事宜，由磋商小组根据政府采购有关法律、法规讨论决定。</w:t>
      </w:r>
      <w:r>
        <w:rPr>
          <w:rFonts w:ascii="Times New Roman" w:hAnsi="Times New Roman" w:eastAsia="Arial"/>
          <w:b/>
          <w:sz w:val="32"/>
          <w:highlight w:val="none"/>
        </w:rPr>
      </w:r>
      <w:r/>
    </w:p>
    <w:p>
      <w:pPr>
        <w:pStyle w:val="920"/>
        <w:jc w:val="center"/>
        <w:rPr>
          <w:rFonts w:ascii="Times New Roman" w:hAnsi="Times New Roman" w:eastAsia="Arial" w:cs="Times New Roman"/>
          <w:b/>
          <w:sz w:val="32"/>
          <w:highlight w:val="none"/>
        </w:rPr>
        <w:sectPr>
          <w:footerReference w:type="default" r:id="rId14"/>
          <w:footerReference w:type="even" r:id="rId15"/>
          <w:footerReference w:type="first" r:id="rId16"/>
          <w:footnotePr/>
          <w:endnotePr/>
          <w:type w:val="nextPage"/>
          <w:pgSz w:w="11906" w:h="16838" w:orient="portrait"/>
          <w:pgMar w:top="907" w:right="907" w:bottom="907" w:left="764" w:header="624" w:footer="0" w:gutter="113"/>
          <w:pgNumType w:start="1"/>
          <w:cols w:num="1" w:sep="0" w:space="1701" w:equalWidth="1"/>
          <w:docGrid w:linePitch="360"/>
          <w:titlePg/>
        </w:sectPr>
      </w:pPr>
      <w:r>
        <w:rPr>
          <w:rFonts w:ascii="Times New Roman" w:hAnsi="Times New Roman" w:eastAsia="Arial" w:cs="Times New Roman"/>
          <w:b/>
          <w:sz w:val="32"/>
          <w:highlight w:val="none"/>
        </w:rPr>
      </w:r>
      <w:r/>
    </w:p>
    <w:p>
      <w:pPr>
        <w:pStyle w:val="920"/>
        <w:jc w:val="center"/>
        <w:rPr>
          <w:rFonts w:ascii="Times New Roman" w:hAnsi="Times New Roman" w:eastAsia="Arial"/>
          <w:b/>
          <w:sz w:val="32"/>
          <w:highlight w:val="none"/>
        </w:rPr>
      </w:pPr>
      <w:r>
        <w:rPr>
          <w:rFonts w:ascii="Times New Roman" w:hAnsi="Times New Roman" w:eastAsia="Arial"/>
          <w:b/>
          <w:sz w:val="32"/>
          <w:highlight w:val="none"/>
        </w:rPr>
        <w:t xml:space="preserve">三、磋商成交原则及评分标准</w:t>
      </w:r>
      <w:r>
        <w:rPr>
          <w:rFonts w:ascii="Times New Roman" w:hAnsi="Times New Roman" w:eastAsia="Arial"/>
          <w:b/>
          <w:sz w:val="32"/>
          <w:highlight w:val="none"/>
        </w:rPr>
      </w:r>
      <w:r/>
    </w:p>
    <w:p>
      <w:pPr>
        <w:pStyle w:val="920"/>
        <w:ind w:left="420"/>
        <w:jc w:val="left"/>
        <w:spacing w:line="360" w:lineRule="auto"/>
        <w:tabs>
          <w:tab w:val="left" w:pos="0" w:leader="none"/>
        </w:tabs>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一、成交原则</w:t>
      </w:r>
      <w:r>
        <w:rPr>
          <w:rFonts w:ascii="Times New Roman" w:hAnsi="Times New Roman" w:eastAsia="Arial"/>
          <w:b/>
          <w:bCs/>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1、本次磋商采用</w:t>
      </w:r>
      <w:r>
        <w:rPr>
          <w:rFonts w:ascii="Times New Roman" w:hAnsi="Times New Roman" w:eastAsia="Arial"/>
          <w:sz w:val="24"/>
          <w:szCs w:val="24"/>
          <w:highlight w:val="none"/>
          <w:u w:val="single"/>
        </w:rPr>
        <w:t xml:space="preserve">综合评分法</w:t>
      </w:r>
      <w:r>
        <w:rPr>
          <w:rFonts w:ascii="Times New Roman" w:hAnsi="Times New Roman" w:eastAsia="Arial"/>
          <w:sz w:val="24"/>
          <w:szCs w:val="24"/>
          <w:highlight w:val="none"/>
        </w:rPr>
        <w:t xml:space="preserve">，即在</w:t>
      </w:r>
      <w:r>
        <w:rPr>
          <w:rFonts w:ascii="Times New Roman" w:hAnsi="Times New Roman" w:eastAsia="Arial"/>
          <w:sz w:val="24"/>
          <w:szCs w:val="24"/>
          <w:highlight w:val="none"/>
        </w:rPr>
        <w:t xml:space="preserve">响应文件满足</w:t>
      </w:r>
      <w:r>
        <w:rPr>
          <w:rFonts w:ascii="Times New Roman" w:hAnsi="Times New Roman" w:eastAsia="Arial"/>
          <w:sz w:val="24"/>
          <w:szCs w:val="24"/>
          <w:highlight w:val="none"/>
        </w:rPr>
        <w:t xml:space="preserve">采购</w:t>
      </w:r>
      <w:r>
        <w:rPr>
          <w:rFonts w:ascii="Times New Roman" w:hAnsi="Times New Roman" w:eastAsia="Arial"/>
          <w:sz w:val="24"/>
          <w:szCs w:val="24"/>
          <w:highlight w:val="none"/>
        </w:rPr>
        <w:t xml:space="preserve">文件全部实质性要求且按评审因素的量化指标评审得分最高的供应商为</w:t>
      </w:r>
      <w:r>
        <w:rPr>
          <w:rFonts w:ascii="Times New Roman" w:hAnsi="Times New Roman" w:eastAsia="Arial"/>
          <w:sz w:val="24"/>
          <w:szCs w:val="24"/>
          <w:highlight w:val="none"/>
        </w:rPr>
        <w:t xml:space="preserve">成交候选人。采购人书面授权磋商小组直接确定成交单位</w:t>
      </w:r>
      <w:r>
        <w:rPr>
          <w:rFonts w:ascii="Times New Roman" w:hAnsi="Times New Roman" w:eastAsia="Arial"/>
          <w:sz w:val="24"/>
          <w:szCs w:val="24"/>
          <w:highlight w:val="none"/>
        </w:rPr>
        <w:t xml:space="preserve">。</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2、评审小组各成员独立对每个进入打分程序的有效磋商供应商的响应文件技术和资质部分以打分的形式进行评审和评价。 </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3、对评委的评分（除价格分外）进行统计汇总，直接算术平均计算出每个磋商供应商的得分，加上价格得分即为每个磋商供应商的综合得分。 </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4、如出现评审总得分最高的磋商供应商有两个或两个以上的，以磋商报价较低者优先作为成交候选人，如果磋商报价也相同的，则由采购人组织以抽签方式确定成交候选人。</w:t>
      </w:r>
      <w:r>
        <w:rPr>
          <w:rFonts w:ascii="Times New Roman" w:hAnsi="Times New Roman" w:eastAsia="Arial"/>
          <w:sz w:val="24"/>
          <w:szCs w:val="24"/>
          <w:highlight w:val="none"/>
        </w:rPr>
      </w:r>
      <w:r/>
    </w:p>
    <w:p>
      <w:pPr>
        <w:pStyle w:val="920"/>
        <w:ind w:firstLine="482"/>
        <w:jc w:val="left"/>
        <w:spacing w:line="360" w:lineRule="auto"/>
        <w:rPr>
          <w:rFonts w:ascii="Times New Roman" w:hAnsi="Times New Roman" w:eastAsia="宋体"/>
          <w:b/>
          <w:bCs/>
          <w:color w:val="000000"/>
          <w:sz w:val="24"/>
          <w:szCs w:val="24"/>
          <w:highlight w:val="none"/>
        </w:rPr>
      </w:pPr>
      <w:r>
        <w:rPr>
          <w:rFonts w:ascii="Times New Roman" w:hAnsi="Times New Roman" w:eastAsia="Arial"/>
          <w:b/>
          <w:bCs/>
          <w:sz w:val="24"/>
          <w:szCs w:val="24"/>
          <w:highlight w:val="none"/>
        </w:rPr>
        <w:t xml:space="preserve">二、</w:t>
      </w:r>
      <w:r>
        <w:rPr>
          <w:rFonts w:ascii="Times New Roman" w:hAnsi="Times New Roman" w:eastAsia="Arial"/>
          <w:b/>
          <w:bCs/>
          <w:sz w:val="24"/>
          <w:szCs w:val="24"/>
          <w:highlight w:val="none"/>
        </w:rPr>
        <w:t xml:space="preserve">评分标准</w:t>
      </w:r>
      <w:r>
        <w:rPr>
          <w:rFonts w:ascii="Times New Roman" w:hAnsi="Times New Roman" w:eastAsia="宋体"/>
          <w:b/>
          <w:bCs/>
          <w:color w:val="000000"/>
          <w:sz w:val="24"/>
          <w:szCs w:val="24"/>
          <w:highlight w:val="none"/>
        </w:rPr>
      </w:r>
      <w:r/>
    </w:p>
    <w:p>
      <w:pPr>
        <w:pStyle w:val="920"/>
        <w:ind w:firstLine="480"/>
        <w:jc w:val="left"/>
        <w:spacing w:line="360" w:lineRule="auto"/>
        <w:rPr>
          <w:rFonts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lang w:val="en-US" w:eastAsia="zh-CN"/>
        </w:rPr>
        <w:t xml:space="preserve">（一）</w:t>
      </w:r>
      <w:r>
        <w:rPr>
          <w:rFonts w:ascii="Times New Roman" w:hAnsi="Times New Roman" w:eastAsia="宋体" w:cs="Times New Roman"/>
          <w:b/>
          <w:bCs/>
          <w:sz w:val="24"/>
          <w:szCs w:val="24"/>
          <w:highlight w:val="none"/>
        </w:rPr>
        <w:t xml:space="preserve">报价得分</w:t>
      </w:r>
      <w:r>
        <w:rPr>
          <w:rFonts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15</w:t>
      </w:r>
      <w:r>
        <w:rPr>
          <w:rFonts w:ascii="Times New Roman" w:hAnsi="Times New Roman" w:eastAsia="宋体" w:cs="Times New Roman"/>
          <w:b/>
          <w:bCs/>
          <w:sz w:val="24"/>
          <w:szCs w:val="24"/>
          <w:highlight w:val="none"/>
          <w:lang w:val="en-US" w:eastAsia="zh-CN"/>
        </w:rPr>
        <w:t xml:space="preserve">分</w:t>
      </w:r>
      <w:r>
        <w:rPr>
          <w:rFonts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lang w:eastAsia="zh-CN"/>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1、磋商报价在</w:t>
      </w:r>
      <w:r>
        <w:rPr>
          <w:rFonts w:hint="eastAsia" w:ascii="宋体" w:hAnsi="宋体" w:cs="宋体"/>
          <w:color w:val="000000"/>
          <w:sz w:val="24"/>
          <w:highlight w:val="none"/>
          <w:lang w:val="en-US" w:eastAsia="zh-CN"/>
        </w:rPr>
        <w:t xml:space="preserve">最高限价</w:t>
      </w:r>
      <w:r>
        <w:rPr>
          <w:rFonts w:hint="eastAsia" w:ascii="宋体" w:hAnsi="宋体" w:cs="宋体"/>
          <w:color w:val="000000"/>
          <w:sz w:val="24"/>
          <w:highlight w:val="none"/>
        </w:rPr>
        <w:t xml:space="preserve">价格以内的，为有效磋商报价。超</w:t>
      </w:r>
      <w:r>
        <w:rPr>
          <w:rFonts w:hint="eastAsia" w:ascii="宋体" w:hAnsi="宋体" w:cs="宋体"/>
          <w:color w:val="000000"/>
          <w:sz w:val="24"/>
          <w:highlight w:val="none"/>
          <w:lang w:val="en-US" w:eastAsia="zh-CN"/>
        </w:rPr>
        <w:t xml:space="preserve">最高限价</w:t>
      </w:r>
      <w:r>
        <w:rPr>
          <w:rFonts w:hint="eastAsia" w:ascii="宋体" w:hAnsi="宋体" w:cs="宋体"/>
          <w:color w:val="000000"/>
          <w:sz w:val="24"/>
          <w:highlight w:val="none"/>
        </w:rPr>
        <w:t xml:space="preserve">的磋商报价为无效响应报价。</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2、将所有有效报价与磋商基准价相比较：等于磋商基准价的得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分，其他响应供应商的价格分按照下列公式计算（计算结果四舍五入保留两位小数）：</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磋商报价得分＝（磋商基准价/最后磋商报价）×</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%×100</w:t>
      </w:r>
      <w:r>
        <w:rPr>
          <w:rFonts w:hint="eastAsia" w:ascii="宋体" w:hAnsi="宋体" w:cs="宋体"/>
          <w:color w:val="000000"/>
          <w:sz w:val="24"/>
          <w:highlight w:val="none"/>
        </w:rPr>
      </w:r>
      <w:r/>
    </w:p>
    <w:p>
      <w:pPr>
        <w:pStyle w:val="920"/>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其中，以满足磋商文件要求且最后报价最低的供应商的价格为磋商基准价。</w:t>
      </w:r>
      <w:r>
        <w:rPr>
          <w:rFonts w:hint="eastAsia" w:ascii="宋体" w:hAnsi="宋体" w:cs="宋体"/>
          <w:sz w:val="24"/>
          <w:szCs w:val="24"/>
          <w:highlight w:val="none"/>
        </w:rPr>
      </w:r>
      <w:r/>
    </w:p>
    <w:p>
      <w:pPr>
        <w:pStyle w:val="920"/>
        <w:ind w:left="0" w:firstLine="482"/>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（二）项目方案（</w:t>
      </w:r>
      <w:r>
        <w:rPr>
          <w:rFonts w:hint="eastAsia" w:ascii="宋体" w:hAnsi="宋体" w:cs="宋体"/>
          <w:b/>
          <w:bCs/>
          <w:color w:val="000000"/>
          <w:sz w:val="24"/>
          <w:szCs w:val="24"/>
          <w:highlight w:val="none"/>
          <w:lang w:val="en-US" w:eastAsia="zh-CN"/>
        </w:rPr>
        <w:t xml:space="preserve">58</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20"/>
        <w:ind w:left="0" w:firstLine="482"/>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水草打捞服务方案</w:t>
      </w:r>
      <w:r>
        <w:rPr>
          <w:rFonts w:hint="eastAsia" w:ascii="宋体" w:hAnsi="宋体" w:eastAsia="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针对本项目提供的符合采购需求的</w:t>
      </w:r>
      <w:r>
        <w:rPr>
          <w:rFonts w:hint="eastAsia" w:ascii="宋体" w:hAnsi="宋体" w:eastAsia="宋体" w:cs="宋体"/>
          <w:b w:val="0"/>
          <w:bCs w:val="0"/>
          <w:color w:val="000000"/>
          <w:sz w:val="24"/>
          <w:szCs w:val="24"/>
          <w:highlight w:val="none"/>
          <w:lang w:val="en-US" w:eastAsia="zh-CN"/>
        </w:rPr>
        <w:t xml:space="preserve">水草打捞服务方案</w:t>
      </w:r>
      <w:r>
        <w:rPr>
          <w:rFonts w:hint="eastAsia" w:ascii="宋体" w:hAnsi="宋体" w:eastAsia="宋体" w:cs="宋体"/>
          <w:color w:val="000000"/>
          <w:sz w:val="24"/>
          <w:szCs w:val="24"/>
          <w:highlight w:val="none"/>
        </w:rPr>
        <w:t xml:space="preserve">，包括但不限于：日常</w:t>
      </w:r>
      <w:r>
        <w:rPr>
          <w:rFonts w:hint="eastAsia" w:ascii="宋体" w:hAnsi="宋体" w:eastAsia="宋体" w:cs="宋体"/>
          <w:color w:val="000000"/>
          <w:sz w:val="24"/>
          <w:szCs w:val="24"/>
          <w:highlight w:val="none"/>
          <w:lang w:val="en-US" w:eastAsia="zh-CN"/>
        </w:rPr>
        <w:t xml:space="preserve">打</w:t>
      </w:r>
      <w:r>
        <w:rPr>
          <w:rFonts w:hint="eastAsia" w:ascii="宋体" w:hAnsi="宋体" w:eastAsia="宋体" w:cs="宋体"/>
          <w:color w:val="000000"/>
          <w:sz w:val="24"/>
          <w:szCs w:val="24"/>
          <w:highlight w:val="none"/>
        </w:rPr>
        <w:t xml:space="preserve">捞方案，</w:t>
      </w:r>
      <w:r>
        <w:rPr>
          <w:rFonts w:hint="eastAsia" w:ascii="宋体" w:hAnsi="宋体" w:eastAsia="宋体" w:cs="宋体"/>
          <w:color w:val="000000"/>
          <w:sz w:val="24"/>
          <w:szCs w:val="24"/>
          <w:highlight w:val="none"/>
          <w:lang w:val="en-US" w:eastAsia="zh-CN"/>
        </w:rPr>
        <w:t xml:space="preserve">打</w:t>
      </w:r>
      <w:r>
        <w:rPr>
          <w:rFonts w:hint="eastAsia" w:ascii="宋体" w:hAnsi="宋体" w:eastAsia="宋体" w:cs="宋体"/>
          <w:color w:val="000000"/>
          <w:sz w:val="24"/>
          <w:szCs w:val="24"/>
          <w:highlight w:val="none"/>
        </w:rPr>
        <w:t xml:space="preserve">捞的重点难点及针对性措施方案，各</w:t>
      </w:r>
      <w:r>
        <w:rPr>
          <w:rFonts w:hint="eastAsia" w:ascii="宋体" w:hAnsi="宋体" w:eastAsia="宋体" w:cs="宋体"/>
          <w:color w:val="000000"/>
          <w:sz w:val="24"/>
          <w:szCs w:val="24"/>
          <w:highlight w:val="none"/>
          <w:lang w:val="en-US" w:eastAsia="zh-CN"/>
        </w:rPr>
        <w:t xml:space="preserve">湖</w:t>
      </w:r>
      <w:r>
        <w:rPr>
          <w:rFonts w:hint="eastAsia" w:ascii="宋体" w:hAnsi="宋体" w:eastAsia="宋体" w:cs="宋体"/>
          <w:color w:val="000000"/>
          <w:sz w:val="24"/>
          <w:szCs w:val="24"/>
          <w:highlight w:val="none"/>
        </w:rPr>
        <w:t xml:space="preserve">坡、</w:t>
      </w:r>
      <w:r>
        <w:rPr>
          <w:rFonts w:hint="eastAsia" w:ascii="宋体" w:hAnsi="宋体" w:eastAsia="宋体" w:cs="宋体"/>
          <w:color w:val="000000"/>
          <w:sz w:val="24"/>
          <w:szCs w:val="24"/>
          <w:highlight w:val="none"/>
          <w:lang w:val="en-US" w:eastAsia="zh-CN"/>
        </w:rPr>
        <w:t xml:space="preserve">湖</w:t>
      </w:r>
      <w:r>
        <w:rPr>
          <w:rFonts w:hint="eastAsia" w:ascii="宋体" w:hAnsi="宋体" w:eastAsia="宋体" w:cs="宋体"/>
          <w:color w:val="000000"/>
          <w:sz w:val="24"/>
          <w:szCs w:val="24"/>
          <w:highlight w:val="none"/>
        </w:rPr>
        <w:t xml:space="preserve">岸、水面</w:t>
      </w:r>
      <w:r>
        <w:rPr>
          <w:rFonts w:hint="eastAsia" w:ascii="宋体" w:hAnsi="宋体" w:eastAsia="宋体" w:cs="宋体"/>
          <w:color w:val="000000"/>
          <w:sz w:val="24"/>
          <w:szCs w:val="24"/>
          <w:highlight w:val="none"/>
          <w:lang w:val="en-US" w:eastAsia="zh-CN"/>
        </w:rPr>
        <w:t xml:space="preserve">打</w:t>
      </w:r>
      <w:r>
        <w:rPr>
          <w:rFonts w:hint="eastAsia" w:ascii="宋体" w:hAnsi="宋体" w:eastAsia="宋体" w:cs="宋体"/>
          <w:color w:val="000000"/>
          <w:sz w:val="24"/>
          <w:szCs w:val="24"/>
          <w:highlight w:val="none"/>
        </w:rPr>
        <w:t xml:space="preserve">捞的重点及针对性措施方案，各</w:t>
      </w:r>
      <w:r>
        <w:rPr>
          <w:rFonts w:hint="eastAsia" w:ascii="宋体" w:hAnsi="宋体" w:eastAsia="宋体" w:cs="宋体"/>
          <w:color w:val="000000"/>
          <w:sz w:val="24"/>
          <w:szCs w:val="24"/>
          <w:highlight w:val="none"/>
          <w:lang w:val="en-US" w:eastAsia="zh-CN"/>
        </w:rPr>
        <w:t xml:space="preserve">湖</w:t>
      </w:r>
      <w:r>
        <w:rPr>
          <w:rFonts w:hint="eastAsia" w:ascii="宋体" w:hAnsi="宋体" w:eastAsia="宋体" w:cs="宋体"/>
          <w:color w:val="000000"/>
          <w:sz w:val="24"/>
          <w:szCs w:val="24"/>
          <w:highlight w:val="none"/>
        </w:rPr>
        <w:t xml:space="preserve">段的日常巡查方案，水上垃圾中转服务方案。服务方案全面细致、</w:t>
      </w:r>
      <w:r>
        <w:rPr>
          <w:rFonts w:hint="eastAsia" w:ascii="宋体" w:hAnsi="宋体" w:eastAsia="宋体" w:cs="宋体"/>
          <w:color w:val="000000"/>
          <w:sz w:val="24"/>
          <w:szCs w:val="24"/>
          <w:highlight w:val="none"/>
          <w:lang w:val="en-US" w:eastAsia="zh-CN"/>
        </w:rPr>
        <w:t xml:space="preserve">针对性强、可行性高、效</w:t>
      </w:r>
      <w:r>
        <w:rPr>
          <w:rFonts w:hint="eastAsia" w:ascii="宋体" w:hAnsi="宋体" w:eastAsia="宋体" w:cs="宋体"/>
          <w:color w:val="000000"/>
          <w:sz w:val="24"/>
          <w:szCs w:val="24"/>
          <w:highlight w:val="none"/>
        </w:rPr>
        <w:t xml:space="preserve">率高的，得1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分；服务方案较全面、</w:t>
      </w:r>
      <w:r>
        <w:rPr>
          <w:rFonts w:hint="eastAsia" w:ascii="宋体" w:hAnsi="宋体" w:eastAsia="宋体" w:cs="宋体"/>
          <w:color w:val="000000"/>
          <w:sz w:val="24"/>
          <w:szCs w:val="24"/>
          <w:highlight w:val="none"/>
          <w:lang w:val="en-US" w:eastAsia="zh-CN"/>
        </w:rPr>
        <w:t xml:space="preserve">针对性较强、可行性较高、</w:t>
      </w:r>
      <w:r>
        <w:rPr>
          <w:rFonts w:hint="eastAsia" w:ascii="宋体" w:hAnsi="宋体" w:eastAsia="宋体" w:cs="宋体"/>
          <w:color w:val="000000"/>
          <w:sz w:val="24"/>
          <w:szCs w:val="24"/>
          <w:highlight w:val="none"/>
        </w:rPr>
        <w:t xml:space="preserve">效率较高的，得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分；服务方案不够全面、</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lang w:val="en-US" w:eastAsia="zh-CN"/>
        </w:rPr>
        <w:t xml:space="preserve">针对性、有可行性、</w:t>
      </w:r>
      <w:r>
        <w:rPr>
          <w:rFonts w:hint="eastAsia" w:ascii="宋体" w:hAnsi="宋体" w:eastAsia="宋体" w:cs="宋体"/>
          <w:color w:val="000000"/>
          <w:sz w:val="24"/>
          <w:szCs w:val="24"/>
          <w:highlight w:val="none"/>
        </w:rPr>
        <w:t xml:space="preserve">效率一般的，得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分；服务方案</w:t>
      </w:r>
      <w:r>
        <w:rPr>
          <w:rFonts w:hint="eastAsia" w:ascii="宋体" w:hAnsi="宋体" w:eastAsia="宋体" w:cs="宋体"/>
          <w:color w:val="000000"/>
          <w:sz w:val="24"/>
          <w:szCs w:val="24"/>
          <w:highlight w:val="none"/>
          <w:lang w:val="en-US" w:eastAsia="zh-CN"/>
        </w:rPr>
        <w:t xml:space="preserve">欠缺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针对性差、可行性差、</w:t>
      </w:r>
      <w:r>
        <w:rPr>
          <w:rFonts w:hint="eastAsia" w:ascii="宋体" w:hAnsi="宋体" w:eastAsia="宋体" w:cs="宋体"/>
          <w:color w:val="000000"/>
          <w:sz w:val="24"/>
          <w:szCs w:val="24"/>
          <w:highlight w:val="none"/>
        </w:rPr>
        <w:t xml:space="preserve">效率低的得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其他不得分。</w:t>
      </w:r>
      <w:r>
        <w:rPr>
          <w:rFonts w:hint="eastAsia" w:ascii="宋体" w:hAnsi="宋体" w:eastAsia="宋体" w:cs="宋体"/>
          <w:color w:val="000000"/>
          <w:sz w:val="24"/>
          <w:szCs w:val="24"/>
          <w:highlight w:val="none"/>
        </w:rPr>
      </w:r>
      <w:r/>
    </w:p>
    <w:p>
      <w:pPr>
        <w:pStyle w:val="1168"/>
        <w:numPr>
          <w:ilvl w:val="0"/>
          <w:numId w:val="0"/>
        </w:numPr>
        <w:ind w:left="0" w:firstLine="482"/>
        <w:spacing w:line="360" w:lineRule="auto"/>
        <w:rPr>
          <w:rFonts w:hint="eastAsia" w:hAnsi="宋体" w:eastAsia="宋体" w:cs="宋体"/>
          <w:b/>
          <w:bCs/>
          <w:color w:val="000000"/>
          <w:sz w:val="24"/>
          <w:szCs w:val="24"/>
          <w:highlight w:val="none"/>
        </w:rPr>
      </w:pPr>
      <w:r>
        <w:rPr>
          <w:rFonts w:hint="eastAsia" w:hAnsi="宋体" w:cs="宋体"/>
          <w:b/>
          <w:bCs/>
          <w:color w:val="000000"/>
          <w:sz w:val="24"/>
          <w:szCs w:val="24"/>
          <w:highlight w:val="none"/>
          <w:lang w:val="en-US" w:eastAsia="zh-CN"/>
        </w:rPr>
        <w:t xml:space="preserve">2、</w:t>
      </w:r>
      <w:r>
        <w:rPr>
          <w:rFonts w:hint="eastAsia" w:hAnsi="宋体" w:eastAsia="宋体" w:cs="宋体"/>
          <w:b/>
          <w:bCs/>
          <w:color w:val="000000"/>
          <w:sz w:val="24"/>
          <w:szCs w:val="24"/>
          <w:highlight w:val="none"/>
        </w:rPr>
        <w:t xml:space="preserve">安全管理方案（</w:t>
      </w:r>
      <w:r>
        <w:rPr>
          <w:rFonts w:hint="eastAsia" w:hAnsi="宋体" w:cs="宋体"/>
          <w:b/>
          <w:bCs/>
          <w:color w:val="000000"/>
          <w:sz w:val="24"/>
          <w:szCs w:val="24"/>
          <w:highlight w:val="none"/>
          <w:lang w:val="en-US" w:eastAsia="zh-CN"/>
        </w:rPr>
        <w:t xml:space="preserve">10</w:t>
      </w:r>
      <w:r>
        <w:rPr>
          <w:rFonts w:hint="eastAsia" w:hAnsi="宋体" w:eastAsia="宋体" w:cs="宋体"/>
          <w:b/>
          <w:bCs/>
          <w:color w:val="000000"/>
          <w:sz w:val="24"/>
          <w:szCs w:val="24"/>
          <w:highlight w:val="none"/>
        </w:rPr>
        <w:t xml:space="preserve">分）</w:t>
      </w:r>
      <w:r>
        <w:rPr>
          <w:rFonts w:hint="eastAsia" w:hAnsi="宋体" w:eastAsia="宋体" w:cs="宋体"/>
          <w:b/>
          <w:bCs/>
          <w:color w:val="000000"/>
          <w:sz w:val="24"/>
          <w:szCs w:val="24"/>
          <w:highlight w:val="none"/>
        </w:rPr>
      </w:r>
      <w:r/>
    </w:p>
    <w:p>
      <w:pPr>
        <w:pStyle w:val="1168"/>
        <w:numPr>
          <w:ilvl w:val="0"/>
          <w:numId w:val="0"/>
        </w:numPr>
        <w:ind w:firstLine="480"/>
        <w:spacing w:line="360" w:lineRule="auto"/>
        <w:rPr>
          <w:rFonts w:hAnsi="宋体" w:eastAsia="宋体" w:cs="宋体"/>
          <w:color w:val="000000"/>
          <w:sz w:val="24"/>
          <w:szCs w:val="24"/>
          <w:highlight w:val="none"/>
          <w:lang w:val="en-US" w:eastAsia="zh-CN"/>
        </w:rPr>
      </w:pPr>
      <w:r>
        <w:rPr>
          <w:rFonts w:hint="eastAsia" w:hAnsi="宋体" w:eastAsia="宋体" w:cs="宋体"/>
          <w:color w:val="000000"/>
          <w:sz w:val="24"/>
          <w:szCs w:val="24"/>
          <w:highlight w:val="none"/>
        </w:rPr>
        <w:t xml:space="preserve">针对本项目提供的符合采购需求的安全管理方案，包括但不限于：安全管理方案包括正常营运作业和发生事故时的组织和安全防护措施的，发生安全事故时的应急预案。方案全面完善、</w:t>
      </w:r>
      <w:r>
        <w:rPr>
          <w:rFonts w:hint="eastAsia" w:hAnsi="宋体" w:eastAsia="宋体" w:cs="宋体"/>
          <w:color w:val="000000"/>
          <w:sz w:val="24"/>
          <w:szCs w:val="24"/>
          <w:highlight w:val="none"/>
          <w:lang w:val="en-US" w:eastAsia="zh-CN"/>
        </w:rPr>
        <w:t xml:space="preserve">详细</w:t>
      </w:r>
      <w:r>
        <w:rPr>
          <w:rFonts w:hint="eastAsia" w:hAnsi="宋体" w:eastAsia="宋体" w:cs="宋体"/>
          <w:color w:val="000000"/>
          <w:sz w:val="24"/>
          <w:szCs w:val="24"/>
          <w:highlight w:val="none"/>
        </w:rPr>
        <w:t xml:space="preserve">，措施全面有效，可行性强</w:t>
      </w:r>
      <w:r>
        <w:rPr>
          <w:rFonts w:hint="eastAsia" w:hAnsi="宋体" w:eastAsia="宋体" w:cs="宋体"/>
          <w:color w:val="000000"/>
          <w:sz w:val="24"/>
          <w:szCs w:val="24"/>
          <w:highlight w:val="none"/>
          <w:lang w:val="en-US" w:eastAsia="zh-CN"/>
        </w:rPr>
        <w:t xml:space="preserve">的，</w:t>
      </w:r>
      <w:r>
        <w:rPr>
          <w:rFonts w:hint="eastAsia"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10</w:t>
      </w:r>
      <w:r>
        <w:rPr>
          <w:rFonts w:hint="eastAsia" w:hAnsi="宋体" w:eastAsia="宋体" w:cs="宋体"/>
          <w:color w:val="000000"/>
          <w:sz w:val="24"/>
          <w:szCs w:val="24"/>
          <w:highlight w:val="none"/>
        </w:rPr>
        <w:t xml:space="preserve">分；方案</w:t>
      </w:r>
      <w:r>
        <w:rPr>
          <w:rFonts w:hint="eastAsia" w:hAnsi="宋体" w:eastAsia="宋体" w:cs="宋体"/>
          <w:color w:val="000000"/>
          <w:sz w:val="24"/>
          <w:szCs w:val="24"/>
          <w:highlight w:val="none"/>
          <w:lang w:val="en-US" w:eastAsia="zh-CN"/>
        </w:rPr>
        <w:t xml:space="preserve">较全面较完善、较详细，措施较全面有效，可行性较强的</w:t>
      </w:r>
      <w:r>
        <w:rPr>
          <w:rFonts w:hint="eastAsia"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7</w:t>
      </w:r>
      <w:r>
        <w:rPr>
          <w:rFonts w:hint="eastAsia" w:hAnsi="宋体" w:eastAsia="宋体" w:cs="宋体"/>
          <w:color w:val="000000"/>
          <w:sz w:val="24"/>
          <w:szCs w:val="24"/>
          <w:highlight w:val="none"/>
        </w:rPr>
        <w:t xml:space="preserve">分；</w:t>
      </w:r>
      <w:r>
        <w:rPr>
          <w:rFonts w:hint="eastAsia" w:hAnsi="宋体" w:eastAsia="宋体" w:cs="宋体"/>
          <w:color w:val="000000"/>
          <w:sz w:val="24"/>
          <w:szCs w:val="24"/>
          <w:highlight w:val="none"/>
        </w:rPr>
        <w:t xml:space="preserve">方案</w:t>
      </w:r>
      <w:r>
        <w:rPr>
          <w:rFonts w:hint="eastAsia" w:hAnsi="宋体" w:eastAsia="宋体" w:cs="宋体"/>
          <w:color w:val="000000"/>
          <w:sz w:val="24"/>
          <w:szCs w:val="24"/>
          <w:highlight w:val="none"/>
          <w:lang w:val="en-US" w:eastAsia="zh-CN"/>
        </w:rPr>
        <w:t xml:space="preserve">不够全面完善、简略、措施不够全面有效，有可行性的</w:t>
      </w:r>
      <w:r>
        <w:rPr>
          <w:rFonts w:hint="eastAsia"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4</w:t>
      </w:r>
      <w:r>
        <w:rPr>
          <w:rFonts w:hint="eastAsia" w:hAnsi="宋体" w:eastAsia="宋体" w:cs="宋体"/>
          <w:color w:val="000000"/>
          <w:sz w:val="24"/>
          <w:szCs w:val="24"/>
          <w:highlight w:val="none"/>
        </w:rPr>
        <w:t xml:space="preserve">分；方案</w:t>
      </w:r>
      <w:r>
        <w:rPr>
          <w:rFonts w:hint="eastAsia" w:hAnsi="宋体" w:eastAsia="宋体" w:cs="宋体"/>
          <w:color w:val="000000"/>
          <w:sz w:val="24"/>
          <w:szCs w:val="24"/>
          <w:highlight w:val="none"/>
          <w:lang w:val="en-US" w:eastAsia="zh-CN"/>
        </w:rPr>
        <w:t xml:space="preserve">有缺失不够完善、粗略、措施不全面效果差、可行性差的</w:t>
      </w:r>
      <w:r>
        <w:rPr>
          <w:rFonts w:hint="eastAsia"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1</w:t>
      </w:r>
      <w:r>
        <w:rPr>
          <w:rFonts w:hint="eastAsia" w:hAnsi="宋体" w:eastAsia="宋体" w:cs="宋体"/>
          <w:color w:val="000000"/>
          <w:sz w:val="24"/>
          <w:szCs w:val="24"/>
          <w:highlight w:val="none"/>
        </w:rPr>
        <w:t xml:space="preserve">分；</w:t>
      </w:r>
      <w:r>
        <w:rPr>
          <w:rFonts w:hint="eastAsia" w:hAnsi="宋体" w:eastAsia="宋体" w:cs="宋体"/>
          <w:color w:val="000000"/>
          <w:sz w:val="24"/>
          <w:szCs w:val="24"/>
          <w:highlight w:val="none"/>
          <w:lang w:val="en-US" w:eastAsia="zh-CN"/>
        </w:rPr>
        <w:t xml:space="preserve">其他不得分。</w:t>
      </w:r>
      <w:r>
        <w:rPr>
          <w:rFonts w:hAnsi="宋体" w:eastAsia="宋体" w:cs="宋体"/>
          <w:color w:val="000000"/>
          <w:sz w:val="24"/>
          <w:szCs w:val="24"/>
          <w:highlight w:val="none"/>
          <w:lang w:val="en-US" w:eastAsia="zh-CN"/>
        </w:rPr>
      </w:r>
      <w:r/>
    </w:p>
    <w:p>
      <w:pPr>
        <w:pStyle w:val="1168"/>
        <w:numPr>
          <w:ilvl w:val="0"/>
          <w:numId w:val="0"/>
        </w:numPr>
        <w:ind w:left="420" w:firstLine="482"/>
        <w:spacing w:line="360" w:lineRule="auto"/>
        <w:rPr>
          <w:rFonts w:hint="eastAsia" w:hAnsi="宋体" w:eastAsia="宋体" w:cs="宋体"/>
          <w:b/>
          <w:bCs/>
          <w:color w:val="000000"/>
          <w:sz w:val="24"/>
          <w:szCs w:val="24"/>
          <w:highlight w:val="none"/>
          <w:lang w:val="en-US"/>
        </w:rPr>
      </w:pPr>
      <w:r>
        <w:rPr>
          <w:rFonts w:hint="eastAsia" w:hAnsi="宋体" w:cs="宋体"/>
          <w:b/>
          <w:bCs/>
          <w:color w:val="000000"/>
          <w:sz w:val="24"/>
          <w:szCs w:val="24"/>
          <w:highlight w:val="none"/>
          <w:lang w:val="en-US" w:eastAsia="zh-CN"/>
        </w:rPr>
        <w:t xml:space="preserve">3、</w:t>
      </w:r>
      <w:r>
        <w:rPr>
          <w:rFonts w:hint="eastAsia" w:hAnsi="宋体" w:eastAsia="宋体" w:cs="宋体"/>
          <w:b/>
          <w:bCs/>
          <w:color w:val="000000"/>
          <w:sz w:val="24"/>
          <w:szCs w:val="24"/>
          <w:highlight w:val="none"/>
          <w:lang w:val="en-US"/>
        </w:rPr>
        <w:t xml:space="preserve">协调方案（</w:t>
      </w:r>
      <w:r>
        <w:rPr>
          <w:rFonts w:hint="eastAsia" w:hAnsi="宋体" w:cs="宋体"/>
          <w:b/>
          <w:bCs/>
          <w:color w:val="000000"/>
          <w:sz w:val="24"/>
          <w:szCs w:val="24"/>
          <w:highlight w:val="none"/>
          <w:lang w:val="en-US" w:eastAsia="zh-CN"/>
        </w:rPr>
        <w:t xml:space="preserve">10</w:t>
      </w:r>
      <w:r>
        <w:rPr>
          <w:rFonts w:hint="eastAsia" w:hAnsi="宋体" w:eastAsia="宋体" w:cs="宋体"/>
          <w:b/>
          <w:bCs/>
          <w:color w:val="000000"/>
          <w:sz w:val="24"/>
          <w:szCs w:val="24"/>
          <w:highlight w:val="none"/>
          <w:lang w:val="en-US"/>
        </w:rPr>
        <w:t xml:space="preserve">分）</w:t>
      </w:r>
      <w:r>
        <w:rPr>
          <w:rFonts w:hint="eastAsia" w:hAnsi="宋体" w:eastAsia="宋体" w:cs="宋体"/>
          <w:b/>
          <w:bCs/>
          <w:color w:val="000000"/>
          <w:sz w:val="24"/>
          <w:szCs w:val="24"/>
          <w:highlight w:val="none"/>
          <w:lang w:val="en-US"/>
        </w:rPr>
      </w:r>
      <w:r/>
    </w:p>
    <w:p>
      <w:pPr>
        <w:pStyle w:val="1168"/>
        <w:numPr>
          <w:ilvl w:val="0"/>
          <w:numId w:val="0"/>
        </w:numPr>
        <w:ind w:firstLine="480"/>
        <w:spacing w:line="360" w:lineRule="auto"/>
        <w:rPr>
          <w:rFonts w:hAnsi="宋体" w:eastAsia="宋体" w:cs="宋体"/>
          <w:b/>
          <w:bCs/>
          <w:color w:val="000000"/>
          <w:sz w:val="24"/>
          <w:szCs w:val="24"/>
          <w:highlight w:val="none"/>
        </w:rPr>
      </w:pPr>
      <w:r>
        <w:rPr>
          <w:rFonts w:hint="eastAsia" w:hAnsi="宋体" w:eastAsia="宋体" w:cs="宋体"/>
          <w:color w:val="000000"/>
          <w:sz w:val="24"/>
          <w:szCs w:val="24"/>
          <w:highlight w:val="none"/>
        </w:rPr>
        <w:t xml:space="preserve">针对本项目提供的符合采购需求的协调方案</w:t>
      </w:r>
      <w:r>
        <w:rPr>
          <w:rFonts w:hint="eastAsia" w:hAnsi="宋体" w:eastAsia="宋体" w:cs="宋体"/>
          <w:color w:val="000000"/>
          <w:sz w:val="24"/>
          <w:szCs w:val="24"/>
          <w:highlight w:val="none"/>
          <w:lang w:val="en-US"/>
        </w:rPr>
        <w:t xml:space="preserve">，包括但不限于：提供服务期间与其他单位、部门的综合协调方案，提供应对上级部门紧急检查时的应急协调方案。根据本项目特点，制定服务过程中与其他单位、各职能部门的综合协调方案全面完善、</w:t>
      </w:r>
      <w:r>
        <w:rPr>
          <w:rFonts w:hint="eastAsia" w:hAnsi="宋体" w:eastAsia="宋体" w:cs="宋体"/>
          <w:color w:val="000000"/>
          <w:sz w:val="24"/>
          <w:szCs w:val="24"/>
          <w:highlight w:val="none"/>
        </w:rPr>
        <w:t xml:space="preserve">科学</w:t>
      </w:r>
      <w:r>
        <w:rPr>
          <w:rFonts w:hint="eastAsia" w:hAnsi="宋体" w:eastAsia="宋体" w:cs="宋体"/>
          <w:color w:val="000000"/>
          <w:sz w:val="24"/>
          <w:szCs w:val="24"/>
          <w:highlight w:val="none"/>
          <w:lang w:val="en-US"/>
        </w:rPr>
        <w:t xml:space="preserve">、合理性</w:t>
      </w:r>
      <w:r>
        <w:rPr>
          <w:rFonts w:hint="eastAsia" w:hAnsi="宋体" w:eastAsia="宋体" w:cs="宋体"/>
          <w:color w:val="000000"/>
          <w:sz w:val="24"/>
          <w:szCs w:val="24"/>
          <w:highlight w:val="none"/>
          <w:lang w:val="en-US" w:eastAsia="zh-CN"/>
        </w:rPr>
        <w:t xml:space="preserve">强</w:t>
      </w:r>
      <w:r>
        <w:rPr>
          <w:rFonts w:hint="eastAsia" w:hAnsi="宋体" w:eastAsia="宋体" w:cs="宋体"/>
          <w:color w:val="000000"/>
          <w:sz w:val="24"/>
          <w:szCs w:val="24"/>
          <w:highlight w:val="none"/>
          <w:lang w:val="en-US"/>
        </w:rPr>
        <w:t xml:space="preserve">、可行性强的得</w:t>
      </w:r>
      <w:r>
        <w:rPr>
          <w:rFonts w:hint="eastAsia" w:hAnsi="宋体" w:cs="宋体"/>
          <w:color w:val="000000"/>
          <w:sz w:val="24"/>
          <w:szCs w:val="24"/>
          <w:highlight w:val="none"/>
          <w:lang w:val="en-US" w:eastAsia="zh-CN"/>
        </w:rPr>
        <w:t xml:space="preserve">10</w:t>
      </w:r>
      <w:r>
        <w:rPr>
          <w:rFonts w:hint="eastAsia" w:hAnsi="宋体" w:eastAsia="宋体" w:cs="宋体"/>
          <w:color w:val="000000"/>
          <w:sz w:val="24"/>
          <w:szCs w:val="24"/>
          <w:highlight w:val="none"/>
          <w:lang w:val="en-US"/>
        </w:rPr>
        <w:t xml:space="preserve">分；制定与其他单位、各职能部门的综合协调方案较全面</w:t>
      </w:r>
      <w:r>
        <w:rPr>
          <w:rFonts w:hint="eastAsia" w:hAnsi="宋体" w:eastAsia="宋体" w:cs="宋体"/>
          <w:color w:val="000000"/>
          <w:sz w:val="24"/>
          <w:szCs w:val="24"/>
          <w:highlight w:val="none"/>
          <w:lang w:val="en-US" w:eastAsia="zh-CN"/>
        </w:rPr>
        <w:t xml:space="preserve">完善、科学、较合理、较可行的</w:t>
      </w:r>
      <w:r>
        <w:rPr>
          <w:rFonts w:hint="eastAsia" w:hAnsi="宋体" w:eastAsia="宋体" w:cs="宋体"/>
          <w:color w:val="000000"/>
          <w:sz w:val="24"/>
          <w:szCs w:val="24"/>
          <w:highlight w:val="none"/>
          <w:lang w:val="en-US"/>
        </w:rPr>
        <w:t xml:space="preserve">得</w:t>
      </w:r>
      <w:r>
        <w:rPr>
          <w:rFonts w:hint="eastAsia" w:hAnsi="宋体" w:cs="宋体"/>
          <w:color w:val="000000"/>
          <w:sz w:val="24"/>
          <w:szCs w:val="24"/>
          <w:highlight w:val="none"/>
          <w:lang w:val="en-US" w:eastAsia="zh-CN"/>
        </w:rPr>
        <w:t xml:space="preserve">7</w:t>
      </w:r>
      <w:r>
        <w:rPr>
          <w:rFonts w:hint="eastAsia" w:hAnsi="宋体" w:eastAsia="宋体" w:cs="宋体"/>
          <w:color w:val="000000"/>
          <w:sz w:val="24"/>
          <w:szCs w:val="24"/>
          <w:highlight w:val="none"/>
          <w:lang w:val="en-US"/>
        </w:rPr>
        <w:t xml:space="preserve">分；制定与其他单位、各职能部门的综合协调方案</w:t>
      </w:r>
      <w:r>
        <w:rPr>
          <w:rFonts w:hint="eastAsia" w:hAnsi="宋体" w:eastAsia="宋体" w:cs="宋体"/>
          <w:color w:val="000000"/>
          <w:sz w:val="24"/>
          <w:szCs w:val="24"/>
          <w:highlight w:val="none"/>
          <w:lang w:val="en-US" w:eastAsia="zh-CN"/>
        </w:rPr>
        <w:t xml:space="preserve">不够全面、基本合理、有可行性的</w:t>
      </w:r>
      <w:r>
        <w:rPr>
          <w:rFonts w:hint="eastAsia" w:hAnsi="宋体" w:eastAsia="宋体" w:cs="宋体"/>
          <w:color w:val="000000"/>
          <w:sz w:val="24"/>
          <w:szCs w:val="24"/>
          <w:highlight w:val="none"/>
          <w:lang w:val="en-US"/>
        </w:rPr>
        <w:t xml:space="preserve">得</w:t>
      </w:r>
      <w:r>
        <w:rPr>
          <w:rFonts w:hint="eastAsia" w:hAnsi="宋体" w:cs="宋体"/>
          <w:color w:val="000000"/>
          <w:sz w:val="24"/>
          <w:szCs w:val="24"/>
          <w:highlight w:val="none"/>
          <w:lang w:val="en-US" w:eastAsia="zh-CN"/>
        </w:rPr>
        <w:t xml:space="preserve">4</w:t>
      </w:r>
      <w:r>
        <w:rPr>
          <w:rFonts w:hint="eastAsia" w:hAnsi="宋体" w:eastAsia="宋体" w:cs="宋体"/>
          <w:color w:val="000000"/>
          <w:sz w:val="24"/>
          <w:szCs w:val="24"/>
          <w:highlight w:val="none"/>
          <w:lang w:val="en-US"/>
        </w:rPr>
        <w:t xml:space="preserve">分</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lang w:val="en-US"/>
        </w:rPr>
        <w:t xml:space="preserve">制定与其他单位、各职能部门的综合协调方案</w:t>
      </w:r>
      <w:r>
        <w:rPr>
          <w:rFonts w:hint="eastAsia" w:hAnsi="宋体" w:eastAsia="宋体" w:cs="宋体"/>
          <w:color w:val="000000"/>
          <w:sz w:val="24"/>
          <w:szCs w:val="24"/>
          <w:highlight w:val="none"/>
          <w:lang w:val="en-US" w:eastAsia="zh-CN"/>
        </w:rPr>
        <w:t xml:space="preserve">不够全面、合理性差、可行性差的</w:t>
      </w:r>
      <w:r>
        <w:rPr>
          <w:rFonts w:hint="eastAsia" w:hAnsi="宋体" w:eastAsia="宋体" w:cs="宋体"/>
          <w:color w:val="000000"/>
          <w:sz w:val="24"/>
          <w:szCs w:val="24"/>
          <w:highlight w:val="none"/>
          <w:lang w:val="en-US"/>
        </w:rPr>
        <w:t xml:space="preserve">得</w:t>
      </w:r>
      <w:r>
        <w:rPr>
          <w:rFonts w:hint="eastAsia" w:hAnsi="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rPr>
        <w:t xml:space="preserve">分</w:t>
      </w:r>
      <w:r>
        <w:rPr>
          <w:rFonts w:hint="eastAsia" w:hAnsi="宋体" w:cs="宋体"/>
          <w:color w:val="000000"/>
          <w:sz w:val="24"/>
          <w:szCs w:val="24"/>
          <w:highlight w:val="none"/>
          <w:lang w:val="en-US" w:eastAsia="zh-CN"/>
        </w:rPr>
        <w:t xml:space="preserve">；</w:t>
      </w:r>
      <w:r>
        <w:rPr>
          <w:rFonts w:hint="eastAsia" w:hAnsi="宋体" w:eastAsia="宋体" w:cs="宋体"/>
          <w:color w:val="000000"/>
          <w:sz w:val="24"/>
          <w:szCs w:val="24"/>
          <w:highlight w:val="none"/>
          <w:lang w:val="en-US" w:eastAsia="zh-CN"/>
        </w:rPr>
        <w:t xml:space="preserve">其他不得分。</w:t>
      </w:r>
      <w:r>
        <w:rPr>
          <w:rFonts w:hAnsi="宋体" w:eastAsia="宋体" w:cs="宋体"/>
          <w:b/>
          <w:bCs/>
          <w:color w:val="000000"/>
          <w:sz w:val="24"/>
          <w:szCs w:val="24"/>
          <w:highlight w:val="none"/>
        </w:rPr>
      </w:r>
      <w:r/>
    </w:p>
    <w:p>
      <w:pPr>
        <w:pStyle w:val="1168"/>
        <w:numPr>
          <w:ilvl w:val="0"/>
          <w:numId w:val="0"/>
        </w:numPr>
        <w:ind w:left="420" w:firstLine="482"/>
        <w:spacing w:line="360" w:lineRule="auto"/>
        <w:rPr>
          <w:rFonts w:hint="eastAsia" w:hAnsi="宋体" w:eastAsia="宋体" w:cs="宋体"/>
          <w:b/>
          <w:bCs/>
          <w:color w:val="000000"/>
          <w:sz w:val="24"/>
          <w:szCs w:val="24"/>
          <w:highlight w:val="none"/>
        </w:rPr>
      </w:pPr>
      <w:r>
        <w:rPr>
          <w:rFonts w:hint="eastAsia" w:hAnsi="宋体" w:cs="宋体"/>
          <w:b/>
          <w:bCs/>
          <w:color w:val="000000"/>
          <w:sz w:val="24"/>
          <w:szCs w:val="24"/>
          <w:highlight w:val="none"/>
          <w:lang w:val="en-US" w:eastAsia="zh-CN"/>
        </w:rPr>
        <w:t xml:space="preserve">4、</w:t>
      </w:r>
      <w:r>
        <w:rPr>
          <w:rFonts w:hint="eastAsia" w:hAnsi="宋体" w:eastAsia="宋体" w:cs="宋体"/>
          <w:b/>
          <w:bCs/>
          <w:color w:val="000000"/>
          <w:sz w:val="24"/>
          <w:szCs w:val="24"/>
          <w:highlight w:val="none"/>
        </w:rPr>
        <w:t xml:space="preserve">内部管理规章制度（</w:t>
      </w:r>
      <w:r>
        <w:rPr>
          <w:rFonts w:hint="eastAsia" w:hAnsi="宋体" w:cs="宋体"/>
          <w:b/>
          <w:bCs/>
          <w:color w:val="000000"/>
          <w:sz w:val="24"/>
          <w:szCs w:val="24"/>
          <w:highlight w:val="none"/>
          <w:lang w:val="en-US" w:eastAsia="zh-CN"/>
        </w:rPr>
        <w:t xml:space="preserve">9</w:t>
      </w:r>
      <w:r>
        <w:rPr>
          <w:rFonts w:hint="eastAsia" w:hAnsi="宋体" w:eastAsia="宋体" w:cs="宋体"/>
          <w:b/>
          <w:bCs/>
          <w:color w:val="000000"/>
          <w:sz w:val="24"/>
          <w:szCs w:val="24"/>
          <w:highlight w:val="none"/>
        </w:rPr>
        <w:t xml:space="preserve">分）</w:t>
      </w:r>
      <w:r>
        <w:rPr>
          <w:rFonts w:hint="eastAsia" w:hAnsi="宋体" w:eastAsia="宋体" w:cs="宋体"/>
          <w:b/>
          <w:bCs/>
          <w:color w:val="000000"/>
          <w:sz w:val="24"/>
          <w:szCs w:val="24"/>
          <w:highlight w:val="none"/>
        </w:rPr>
      </w:r>
      <w:r/>
    </w:p>
    <w:p>
      <w:pPr>
        <w:pStyle w:val="1168"/>
        <w:numPr>
          <w:ilvl w:val="0"/>
          <w:numId w:val="0"/>
        </w:numPr>
        <w:ind w:firstLine="480"/>
        <w:spacing w:line="360" w:lineRule="auto"/>
        <w:rPr>
          <w:rFonts w:hAnsi="宋体" w:eastAsia="宋体" w:cs="宋体"/>
          <w:b/>
          <w:bCs/>
          <w:color w:val="000000"/>
          <w:sz w:val="24"/>
          <w:szCs w:val="24"/>
          <w:highlight w:val="none"/>
        </w:rPr>
      </w:pPr>
      <w:r>
        <w:rPr>
          <w:rFonts w:hint="eastAsia" w:hAnsi="宋体" w:eastAsia="宋体" w:cs="宋体"/>
          <w:color w:val="000000"/>
          <w:sz w:val="24"/>
          <w:szCs w:val="24"/>
          <w:highlight w:val="none"/>
        </w:rPr>
        <w:t xml:space="preserve">针对本项目提供的符合采购需求的内部管理规章制度，包括但不限于：管理规章制度，针对</w:t>
      </w:r>
      <w:r>
        <w:rPr>
          <w:rFonts w:hint="eastAsia" w:hAnsi="宋体" w:eastAsia="宋体" w:cs="宋体"/>
          <w:color w:val="000000"/>
          <w:sz w:val="24"/>
          <w:szCs w:val="24"/>
          <w:highlight w:val="none"/>
          <w:lang w:val="en-US" w:eastAsia="zh-CN"/>
        </w:rPr>
        <w:t xml:space="preserve">打捞服务</w:t>
      </w:r>
      <w:r>
        <w:rPr>
          <w:rFonts w:hint="eastAsia" w:hAnsi="宋体" w:eastAsia="宋体" w:cs="宋体"/>
          <w:color w:val="000000"/>
          <w:sz w:val="24"/>
          <w:szCs w:val="24"/>
          <w:highlight w:val="none"/>
        </w:rPr>
        <w:t xml:space="preserve">人员具体奖惩措施方案，项目档案的建立与管理，承诺为</w:t>
      </w:r>
      <w:r>
        <w:rPr>
          <w:rFonts w:hint="eastAsia" w:hAnsi="宋体" w:eastAsia="宋体" w:cs="宋体"/>
          <w:color w:val="000000"/>
          <w:sz w:val="24"/>
          <w:szCs w:val="24"/>
          <w:highlight w:val="none"/>
          <w:lang w:val="en-US" w:eastAsia="zh-CN"/>
        </w:rPr>
        <w:t xml:space="preserve">打捞</w:t>
      </w:r>
      <w:r>
        <w:rPr>
          <w:rFonts w:hint="eastAsia" w:hAnsi="宋体" w:eastAsia="宋体" w:cs="宋体"/>
          <w:color w:val="000000"/>
          <w:sz w:val="24"/>
          <w:szCs w:val="24"/>
          <w:highlight w:val="none"/>
          <w:lang w:val="en-US" w:eastAsia="zh-CN"/>
        </w:rPr>
        <w:t xml:space="preserve">服务</w:t>
      </w:r>
      <w:r>
        <w:rPr>
          <w:rFonts w:hint="eastAsia" w:hAnsi="宋体" w:eastAsia="宋体" w:cs="宋体"/>
          <w:color w:val="000000"/>
          <w:sz w:val="24"/>
          <w:szCs w:val="24"/>
          <w:highlight w:val="none"/>
        </w:rPr>
        <w:t xml:space="preserve">人员配置统一着装。内部管理规章制度科学完善，可操作性强</w:t>
      </w:r>
      <w:r>
        <w:rPr>
          <w:rFonts w:hint="eastAsia" w:hAnsi="宋体" w:eastAsia="宋体" w:cs="宋体"/>
          <w:color w:val="000000"/>
          <w:sz w:val="24"/>
          <w:szCs w:val="24"/>
          <w:highlight w:val="none"/>
          <w:lang w:val="en-US" w:eastAsia="zh-CN"/>
        </w:rPr>
        <w:t xml:space="preserve">的</w:t>
      </w:r>
      <w:r>
        <w:rPr>
          <w:rFonts w:hint="eastAsia"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9</w:t>
      </w:r>
      <w:r>
        <w:rPr>
          <w:rFonts w:hint="eastAsia" w:hAnsi="宋体" w:eastAsia="宋体" w:cs="宋体"/>
          <w:color w:val="000000"/>
          <w:sz w:val="24"/>
          <w:szCs w:val="24"/>
          <w:highlight w:val="none"/>
        </w:rPr>
        <w:t xml:space="preserve">分；内部管理制度较为科学</w:t>
      </w:r>
      <w:r>
        <w:rPr>
          <w:rFonts w:hint="eastAsia" w:hAnsi="宋体" w:eastAsia="宋体" w:cs="宋体"/>
          <w:color w:val="000000"/>
          <w:sz w:val="24"/>
          <w:szCs w:val="24"/>
          <w:highlight w:val="none"/>
          <w:lang w:val="en-US" w:eastAsia="zh-CN"/>
        </w:rPr>
        <w:t xml:space="preserve">完善</w:t>
      </w:r>
      <w:r>
        <w:rPr>
          <w:rFonts w:hint="eastAsia" w:hAnsi="宋体" w:eastAsia="宋体" w:cs="宋体"/>
          <w:color w:val="000000"/>
          <w:sz w:val="24"/>
          <w:szCs w:val="24"/>
          <w:highlight w:val="none"/>
        </w:rPr>
        <w:t xml:space="preserve">，可操作性较强得</w:t>
      </w:r>
      <w:r>
        <w:rPr>
          <w:rFonts w:hint="eastAsia" w:hAnsi="宋体" w:cs="宋体"/>
          <w:color w:val="000000"/>
          <w:sz w:val="24"/>
          <w:szCs w:val="24"/>
          <w:highlight w:val="none"/>
          <w:lang w:val="en-US" w:eastAsia="zh-CN"/>
        </w:rPr>
        <w:t xml:space="preserve">6</w:t>
      </w:r>
      <w:r>
        <w:rPr>
          <w:rFonts w:hint="eastAsia" w:hAnsi="宋体" w:eastAsia="宋体" w:cs="宋体"/>
          <w:color w:val="000000"/>
          <w:sz w:val="24"/>
          <w:szCs w:val="24"/>
          <w:highlight w:val="none"/>
        </w:rPr>
        <w:t xml:space="preserve">分；</w:t>
      </w:r>
      <w:r>
        <w:rPr>
          <w:rFonts w:hint="eastAsia" w:hAnsi="宋体" w:eastAsia="宋体" w:cs="宋体"/>
          <w:color w:val="000000"/>
          <w:sz w:val="24"/>
          <w:szCs w:val="24"/>
          <w:highlight w:val="none"/>
        </w:rPr>
        <w:t xml:space="preserve">内部管理制度较为</w:t>
      </w:r>
      <w:r>
        <w:rPr>
          <w:rFonts w:hint="eastAsia" w:hAnsi="宋体" w:eastAsia="宋体" w:cs="宋体"/>
          <w:color w:val="000000"/>
          <w:sz w:val="24"/>
          <w:szCs w:val="24"/>
          <w:highlight w:val="none"/>
          <w:lang w:val="en-US" w:eastAsia="zh-CN"/>
        </w:rPr>
        <w:t xml:space="preserve">不够完善</w:t>
      </w:r>
      <w:r>
        <w:rPr>
          <w:rFonts w:hint="eastAsia"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有</w:t>
      </w:r>
      <w:r>
        <w:rPr>
          <w:rFonts w:hint="eastAsia" w:hAnsi="宋体" w:eastAsia="宋体" w:cs="宋体"/>
          <w:color w:val="000000"/>
          <w:sz w:val="24"/>
          <w:szCs w:val="24"/>
          <w:highlight w:val="none"/>
        </w:rPr>
        <w:t xml:space="preserve">可操作性</w:t>
      </w:r>
      <w:r>
        <w:rPr>
          <w:rFonts w:hint="eastAsia" w:hAnsi="宋体" w:eastAsia="宋体" w:cs="宋体"/>
          <w:color w:val="000000"/>
          <w:sz w:val="24"/>
          <w:szCs w:val="24"/>
          <w:highlight w:val="none"/>
          <w:lang w:val="en-US" w:eastAsia="zh-CN"/>
        </w:rPr>
        <w:t xml:space="preserve">的</w:t>
      </w:r>
      <w:r>
        <w:rPr>
          <w:rFonts w:hint="eastAsia"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3</w:t>
      </w:r>
      <w:r>
        <w:rPr>
          <w:rFonts w:hint="eastAsia" w:hAnsi="宋体" w:eastAsia="宋体" w:cs="宋体"/>
          <w:color w:val="000000"/>
          <w:sz w:val="24"/>
          <w:szCs w:val="24"/>
          <w:highlight w:val="none"/>
        </w:rPr>
        <w:t xml:space="preserve">分；内部管理制度</w:t>
      </w:r>
      <w:r>
        <w:rPr>
          <w:rFonts w:hint="eastAsia" w:hAnsi="宋体" w:eastAsia="宋体" w:cs="宋体"/>
          <w:color w:val="000000"/>
          <w:sz w:val="24"/>
          <w:szCs w:val="24"/>
          <w:highlight w:val="none"/>
          <w:lang w:val="en-US" w:eastAsia="zh-CN"/>
        </w:rPr>
        <w:t xml:space="preserve">不够完善</w:t>
      </w:r>
      <w:r>
        <w:rPr>
          <w:rFonts w:hint="eastAsia" w:hAnsi="宋体" w:eastAsia="宋体" w:cs="宋体"/>
          <w:color w:val="000000"/>
          <w:sz w:val="24"/>
          <w:szCs w:val="24"/>
          <w:highlight w:val="none"/>
        </w:rPr>
        <w:t xml:space="preserve">，可操作性</w:t>
      </w:r>
      <w:r>
        <w:rPr>
          <w:rFonts w:hint="eastAsia" w:hAnsi="宋体" w:eastAsia="宋体" w:cs="宋体"/>
          <w:color w:val="000000"/>
          <w:sz w:val="24"/>
          <w:szCs w:val="24"/>
          <w:highlight w:val="none"/>
          <w:lang w:val="en-US" w:eastAsia="zh-CN"/>
        </w:rPr>
        <w:t xml:space="preserve">差的</w:t>
      </w:r>
      <w:r>
        <w:rPr>
          <w:rFonts w:hint="eastAsia"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1</w:t>
      </w:r>
      <w:r>
        <w:rPr>
          <w:rFonts w:hint="eastAsia" w:hAnsi="宋体" w:eastAsia="宋体" w:cs="宋体"/>
          <w:color w:val="000000"/>
          <w:sz w:val="24"/>
          <w:szCs w:val="24"/>
          <w:highlight w:val="none"/>
        </w:rPr>
        <w:t xml:space="preserve">分；</w:t>
      </w:r>
      <w:r>
        <w:rPr>
          <w:rFonts w:hint="eastAsia" w:hAnsi="宋体" w:eastAsia="宋体" w:cs="宋体"/>
          <w:color w:val="000000"/>
          <w:sz w:val="24"/>
          <w:szCs w:val="24"/>
          <w:highlight w:val="none"/>
          <w:lang w:val="en-US" w:eastAsia="zh-CN"/>
        </w:rPr>
        <w:t xml:space="preserve">其他不得分。</w:t>
      </w:r>
      <w:r>
        <w:rPr>
          <w:rFonts w:hAnsi="宋体" w:eastAsia="宋体" w:cs="宋体"/>
          <w:b/>
          <w:bCs/>
          <w:color w:val="000000"/>
          <w:sz w:val="24"/>
          <w:szCs w:val="24"/>
          <w:highlight w:val="none"/>
        </w:rPr>
      </w:r>
      <w:r/>
    </w:p>
    <w:p>
      <w:pPr>
        <w:pStyle w:val="1168"/>
        <w:numPr>
          <w:ilvl w:val="0"/>
          <w:numId w:val="0"/>
        </w:numPr>
        <w:ind w:left="420" w:firstLine="482"/>
        <w:spacing w:line="360" w:lineRule="auto"/>
        <w:rPr>
          <w:rFonts w:hint="eastAsia" w:hAnsi="宋体" w:eastAsia="宋体" w:cs="宋体"/>
          <w:b/>
          <w:bCs/>
          <w:color w:val="000000"/>
          <w:sz w:val="24"/>
          <w:szCs w:val="24"/>
          <w:highlight w:val="none"/>
        </w:rPr>
      </w:pPr>
      <w:r>
        <w:rPr>
          <w:rFonts w:hint="eastAsia" w:hAnsi="宋体" w:cs="宋体"/>
          <w:b/>
          <w:bCs/>
          <w:color w:val="000000"/>
          <w:sz w:val="24"/>
          <w:szCs w:val="24"/>
          <w:highlight w:val="none"/>
          <w:lang w:val="en-US" w:eastAsia="zh-CN"/>
        </w:rPr>
        <w:t xml:space="preserve">5、应急</w:t>
      </w:r>
      <w:r>
        <w:rPr>
          <w:rFonts w:hint="eastAsia" w:hAnsi="宋体" w:eastAsia="宋体" w:cs="宋体"/>
          <w:b/>
          <w:bCs/>
          <w:color w:val="000000"/>
          <w:sz w:val="24"/>
          <w:szCs w:val="24"/>
          <w:highlight w:val="none"/>
        </w:rPr>
        <w:t xml:space="preserve">方案（</w:t>
      </w:r>
      <w:r>
        <w:rPr>
          <w:rFonts w:hint="eastAsia" w:hAnsi="宋体" w:cs="宋体"/>
          <w:b/>
          <w:bCs/>
          <w:color w:val="000000"/>
          <w:sz w:val="24"/>
          <w:szCs w:val="24"/>
          <w:highlight w:val="none"/>
          <w:lang w:val="en-US" w:eastAsia="zh-CN"/>
        </w:rPr>
        <w:t xml:space="preserve">9</w:t>
      </w:r>
      <w:r>
        <w:rPr>
          <w:rFonts w:hint="eastAsia" w:hAnsi="宋体" w:eastAsia="宋体" w:cs="宋体"/>
          <w:b/>
          <w:bCs/>
          <w:color w:val="000000"/>
          <w:sz w:val="24"/>
          <w:szCs w:val="24"/>
          <w:highlight w:val="none"/>
        </w:rPr>
        <w:t xml:space="preserve">分）</w:t>
      </w:r>
      <w:r>
        <w:rPr>
          <w:rFonts w:hint="eastAsia" w:hAnsi="宋体" w:eastAsia="宋体" w:cs="宋体"/>
          <w:b/>
          <w:bCs/>
          <w:color w:val="000000"/>
          <w:sz w:val="24"/>
          <w:szCs w:val="24"/>
          <w:highlight w:val="none"/>
        </w:rPr>
      </w:r>
      <w:r/>
    </w:p>
    <w:p>
      <w:pPr>
        <w:pStyle w:val="1168"/>
        <w:numPr>
          <w:ilvl w:val="0"/>
          <w:numId w:val="0"/>
        </w:numPr>
        <w:ind w:firstLine="480"/>
        <w:spacing w:line="360" w:lineRule="auto"/>
        <w:rPr>
          <w:rFonts w:hint="eastAsia" w:hAnsi="宋体" w:cs="宋体"/>
          <w:color w:val="000000"/>
          <w:sz w:val="24"/>
          <w:szCs w:val="24"/>
          <w:highlight w:val="none"/>
        </w:rPr>
      </w:pPr>
      <w:r>
        <w:rPr>
          <w:rFonts w:hint="eastAsia"/>
          <w:color w:val="000000"/>
          <w:sz w:val="24"/>
          <w:szCs w:val="24"/>
          <w:highlight w:val="none"/>
          <w:lang w:val="en-US" w:eastAsia="zh-CN"/>
        </w:rPr>
        <w:t xml:space="preserve">针对本项目提供的符合采购需求的应急方案，包括但不限于：碰撞（触碰）应急、搁浅或触礁应急、船只进水应急、人员落水应急、自然灾害应急、火灾应急等方面。</w:t>
      </w:r>
      <w:r>
        <w:rPr>
          <w:rFonts w:hint="eastAsia" w:hAnsi="宋体" w:eastAsia="宋体" w:cs="宋体"/>
          <w:color w:val="000000"/>
          <w:sz w:val="24"/>
          <w:szCs w:val="24"/>
          <w:highlight w:val="none"/>
        </w:rPr>
        <w:t xml:space="preserve">方案全面完善、</w:t>
      </w:r>
      <w:r>
        <w:rPr>
          <w:rFonts w:hint="eastAsia" w:hAnsi="宋体" w:eastAsia="宋体" w:cs="宋体"/>
          <w:color w:val="000000"/>
          <w:sz w:val="24"/>
          <w:szCs w:val="24"/>
          <w:highlight w:val="none"/>
          <w:lang w:val="en-US" w:eastAsia="zh-CN"/>
        </w:rPr>
        <w:t xml:space="preserve">详细</w:t>
      </w:r>
      <w:r>
        <w:rPr>
          <w:rFonts w:hint="eastAsia" w:hAnsi="宋体" w:eastAsia="宋体" w:cs="宋体"/>
          <w:color w:val="000000"/>
          <w:sz w:val="24"/>
          <w:szCs w:val="24"/>
          <w:highlight w:val="none"/>
        </w:rPr>
        <w:t xml:space="preserve">，可行性强</w:t>
      </w:r>
      <w:r>
        <w:rPr>
          <w:rFonts w:hint="eastAsia" w:hAnsi="宋体" w:eastAsia="宋体" w:cs="宋体"/>
          <w:color w:val="000000"/>
          <w:sz w:val="24"/>
          <w:szCs w:val="24"/>
          <w:highlight w:val="none"/>
          <w:lang w:val="en-US" w:eastAsia="zh-CN"/>
        </w:rPr>
        <w:t xml:space="preserve">的，</w:t>
      </w:r>
      <w:r>
        <w:rPr>
          <w:rFonts w:hint="eastAsia"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9</w:t>
      </w:r>
      <w:r>
        <w:rPr>
          <w:rFonts w:hint="eastAsia" w:hAnsi="宋体" w:eastAsia="宋体" w:cs="宋体"/>
          <w:color w:val="000000"/>
          <w:sz w:val="24"/>
          <w:szCs w:val="24"/>
          <w:highlight w:val="none"/>
        </w:rPr>
        <w:t xml:space="preserve">分；方案</w:t>
      </w:r>
      <w:r>
        <w:rPr>
          <w:rFonts w:hint="eastAsia" w:hAnsi="宋体" w:eastAsia="宋体" w:cs="宋体"/>
          <w:color w:val="000000"/>
          <w:sz w:val="24"/>
          <w:szCs w:val="24"/>
          <w:highlight w:val="none"/>
          <w:lang w:val="en-US" w:eastAsia="zh-CN"/>
        </w:rPr>
        <w:t xml:space="preserve">较全面较完善、较详细，可行性较强的</w:t>
      </w:r>
      <w:r>
        <w:rPr>
          <w:rFonts w:hint="eastAsia"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6</w:t>
      </w:r>
      <w:r>
        <w:rPr>
          <w:rFonts w:hint="eastAsia" w:hAnsi="宋体" w:eastAsia="宋体" w:cs="宋体"/>
          <w:color w:val="000000"/>
          <w:sz w:val="24"/>
          <w:szCs w:val="24"/>
          <w:highlight w:val="none"/>
        </w:rPr>
        <w:t xml:space="preserve">分；方案</w:t>
      </w:r>
      <w:r>
        <w:rPr>
          <w:rFonts w:hint="eastAsia" w:hAnsi="宋体" w:eastAsia="宋体" w:cs="宋体"/>
          <w:color w:val="000000"/>
          <w:sz w:val="24"/>
          <w:szCs w:val="24"/>
          <w:highlight w:val="none"/>
          <w:lang w:val="en-US" w:eastAsia="zh-CN"/>
        </w:rPr>
        <w:t xml:space="preserve">不够全面完善、简略、有可行性的</w:t>
      </w:r>
      <w:r>
        <w:rPr>
          <w:rFonts w:hint="eastAsia"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3</w:t>
      </w:r>
      <w:r>
        <w:rPr>
          <w:rFonts w:hint="eastAsia" w:hAnsi="宋体" w:eastAsia="宋体" w:cs="宋体"/>
          <w:color w:val="000000"/>
          <w:sz w:val="24"/>
          <w:szCs w:val="24"/>
          <w:highlight w:val="none"/>
        </w:rPr>
        <w:t xml:space="preserve">分；方案</w:t>
      </w:r>
      <w:r>
        <w:rPr>
          <w:rFonts w:hint="eastAsia" w:hAnsi="宋体" w:eastAsia="宋体" w:cs="宋体"/>
          <w:color w:val="000000"/>
          <w:sz w:val="24"/>
          <w:szCs w:val="24"/>
          <w:highlight w:val="none"/>
          <w:lang w:val="en-US" w:eastAsia="zh-CN"/>
        </w:rPr>
        <w:t xml:space="preserve">有缺失不够完善、粗略、可行性差的</w:t>
      </w:r>
      <w:r>
        <w:rPr>
          <w:rFonts w:hint="eastAsia"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1</w:t>
      </w:r>
      <w:r>
        <w:rPr>
          <w:rFonts w:hint="eastAsia" w:hAnsi="宋体" w:eastAsia="宋体" w:cs="宋体"/>
          <w:color w:val="000000"/>
          <w:sz w:val="24"/>
          <w:szCs w:val="24"/>
          <w:highlight w:val="none"/>
        </w:rPr>
        <w:t xml:space="preserve">分；</w:t>
      </w:r>
      <w:r>
        <w:rPr>
          <w:rFonts w:hint="eastAsia" w:hAnsi="宋体" w:eastAsia="宋体" w:cs="宋体"/>
          <w:color w:val="000000"/>
          <w:sz w:val="24"/>
          <w:szCs w:val="24"/>
          <w:highlight w:val="none"/>
          <w:lang w:val="en-US" w:eastAsia="zh-CN"/>
        </w:rPr>
        <w:t xml:space="preserve">其他不得分。</w:t>
      </w:r>
      <w:r>
        <w:rPr>
          <w:rFonts w:hint="eastAsia" w:hAnsi="宋体" w:cs="宋体"/>
          <w:color w:val="000000"/>
          <w:sz w:val="24"/>
          <w:szCs w:val="24"/>
          <w:highlight w:val="none"/>
        </w:rPr>
      </w:r>
      <w:r/>
    </w:p>
    <w:p>
      <w:pPr>
        <w:pStyle w:val="1168"/>
        <w:numPr>
          <w:ilvl w:val="0"/>
          <w:numId w:val="0"/>
        </w:numPr>
        <w:ind w:left="420"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资源化处置</w:t>
      </w:r>
      <w:r>
        <w:rPr>
          <w:rFonts w:hint="eastAsia" w:ascii="宋体" w:hAnsi="宋体" w:eastAsia="宋体" w:cs="宋体"/>
          <w:b/>
          <w:bCs/>
          <w:color w:val="000000"/>
          <w:sz w:val="24"/>
          <w:szCs w:val="24"/>
          <w:highlight w:val="none"/>
        </w:rPr>
        <w:t xml:space="preserve">方案</w:t>
      </w:r>
      <w:r>
        <w:rPr>
          <w:rFonts w:hint="eastAsia" w:ascii="宋体" w:hAnsi="宋体" w:eastAsia="宋体" w:cs="宋体"/>
          <w:b/>
          <w:bCs/>
          <w:color w:val="000000"/>
          <w:sz w:val="24"/>
          <w:szCs w:val="24"/>
          <w:highlight w:val="none"/>
          <w:lang w:eastAsia="zh-CN"/>
        </w:rPr>
        <w:t xml:space="preserve">（</w:t>
      </w:r>
      <w:r>
        <w:rPr>
          <w:rFonts w:hint="eastAsia" w:hAnsi="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168"/>
        <w:numPr>
          <w:ilvl w:val="0"/>
          <w:numId w:val="0"/>
        </w:numPr>
        <w:ind w:firstLine="480"/>
        <w:spacing w:line="360" w:lineRule="auto"/>
        <w:rPr>
          <w:rFonts w:hint="eastAsia"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hAnsi="宋体" w:eastAsia="宋体" w:cs="宋体"/>
          <w:color w:val="000000"/>
          <w:sz w:val="24"/>
          <w:szCs w:val="24"/>
          <w:highlight w:val="none"/>
          <w:lang w:val="en-US" w:eastAsia="zh-CN"/>
        </w:rPr>
        <w:t xml:space="preserve">资源化处置方案的</w:t>
      </w:r>
      <w:r>
        <w:rPr>
          <w:rFonts w:hint="eastAsia" w:ascii="宋体" w:hAnsi="宋体" w:eastAsia="宋体" w:cs="宋体"/>
          <w:color w:val="000000"/>
          <w:sz w:val="24"/>
          <w:szCs w:val="24"/>
          <w:highlight w:val="none"/>
        </w:rPr>
        <w:t xml:space="preserve">无污染和可利用价值等方面进行综合评定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方案全面完善、</w:t>
      </w:r>
      <w:r>
        <w:rPr>
          <w:rFonts w:hint="eastAsia" w:hAnsi="宋体" w:eastAsia="宋体" w:cs="宋体"/>
          <w:color w:val="000000"/>
          <w:sz w:val="24"/>
          <w:szCs w:val="24"/>
          <w:highlight w:val="none"/>
          <w:lang w:val="en-US" w:eastAsia="zh-CN"/>
        </w:rPr>
        <w:t xml:space="preserve">详细</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处置后无污染可利用价值高</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处置措施</w:t>
      </w:r>
      <w:r>
        <w:rPr>
          <w:rFonts w:hint="eastAsia" w:ascii="宋体" w:hAnsi="宋体" w:eastAsia="宋体" w:cs="宋体"/>
          <w:color w:val="000000"/>
          <w:sz w:val="24"/>
          <w:szCs w:val="24"/>
          <w:highlight w:val="none"/>
        </w:rPr>
        <w:t xml:space="preserve">可行性强得</w:t>
      </w:r>
      <w:r>
        <w:rPr>
          <w:rFonts w:hint="eastAsia"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全面完善、</w:t>
      </w:r>
      <w:r>
        <w:rPr>
          <w:rFonts w:hint="eastAsia" w:ascii="宋体" w:hAnsi="宋体" w:eastAsia="宋体" w:cs="宋体"/>
          <w:color w:val="000000"/>
          <w:sz w:val="24"/>
          <w:szCs w:val="24"/>
          <w:highlight w:val="none"/>
          <w:lang w:val="en-US" w:eastAsia="zh-CN"/>
        </w:rPr>
        <w:t xml:space="preserve">较详细</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处置后无污染可利用价值较高</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处置措施</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强得</w:t>
      </w:r>
      <w:r>
        <w:rPr>
          <w:rFonts w:hint="eastAsia"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w:t>
      </w:r>
      <w:r>
        <w:rPr>
          <w:rFonts w:hint="eastAsia" w:ascii="宋体" w:hAnsi="宋体" w:eastAsia="宋体" w:cs="宋体"/>
          <w:color w:val="000000"/>
          <w:sz w:val="24"/>
          <w:szCs w:val="24"/>
          <w:highlight w:val="none"/>
          <w:lang w:val="en-US" w:eastAsia="zh-CN"/>
        </w:rPr>
        <w:t xml:space="preserve">不够</w:t>
      </w:r>
      <w:r>
        <w:rPr>
          <w:rFonts w:hint="eastAsia" w:ascii="宋体" w:hAnsi="宋体" w:eastAsia="宋体" w:cs="宋体"/>
          <w:color w:val="000000"/>
          <w:sz w:val="24"/>
          <w:szCs w:val="24"/>
          <w:highlight w:val="none"/>
        </w:rPr>
        <w:t xml:space="preserve">全面完善、</w:t>
      </w:r>
      <w:r>
        <w:rPr>
          <w:rFonts w:hint="eastAsia" w:hAnsi="宋体" w:eastAsia="宋体" w:cs="宋体"/>
          <w:color w:val="000000"/>
          <w:sz w:val="24"/>
          <w:szCs w:val="24"/>
          <w:highlight w:val="none"/>
          <w:lang w:val="en-US" w:eastAsia="zh-CN"/>
        </w:rPr>
        <w:t xml:space="preserve">简略</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处置后无污染可利用价值不高</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处置措施有</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全面完善、</w:t>
      </w:r>
      <w:r>
        <w:rPr>
          <w:rFonts w:hint="eastAsia" w:hAnsi="宋体" w:eastAsia="宋体" w:cs="宋体"/>
          <w:color w:val="000000"/>
          <w:sz w:val="24"/>
          <w:szCs w:val="24"/>
          <w:highlight w:val="none"/>
          <w:lang w:val="en-US" w:eastAsia="zh-CN"/>
        </w:rPr>
        <w:t xml:space="preserve">粗略</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处置后无污染可利用价值低</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处置措施</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其他不得分。</w:t>
      </w:r>
      <w:r>
        <w:rPr>
          <w:rFonts w:hint="eastAsia" w:hAnsi="宋体" w:eastAsia="宋体" w:cs="宋体"/>
          <w:color w:val="000000"/>
          <w:sz w:val="24"/>
          <w:szCs w:val="24"/>
          <w:highlight w:val="none"/>
        </w:rPr>
      </w:r>
      <w:r/>
    </w:p>
    <w:p>
      <w:pPr>
        <w:pStyle w:val="920"/>
        <w:numPr>
          <w:ilvl w:val="0"/>
          <w:numId w:val="0"/>
        </w:numPr>
        <w:ind w:left="0" w:firstLine="482"/>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拟投入本项目的</w:t>
      </w:r>
      <w:r>
        <w:rPr>
          <w:rFonts w:hint="eastAsia" w:ascii="宋体" w:hAnsi="宋体" w:eastAsia="宋体" w:cs="宋体"/>
          <w:b/>
          <w:bCs/>
          <w:color w:val="000000"/>
          <w:sz w:val="24"/>
          <w:szCs w:val="24"/>
          <w:highlight w:val="none"/>
          <w:lang w:val="en-US" w:eastAsia="zh-CN"/>
        </w:rPr>
        <w:t xml:space="preserve">人员及设备</w:t>
      </w:r>
      <w:r>
        <w:rPr>
          <w:rFonts w:hint="eastAsia" w:ascii="宋体" w:hAnsi="宋体" w:eastAsia="宋体" w:cs="宋体"/>
          <w:b/>
          <w:bCs/>
          <w:color w:val="000000"/>
          <w:sz w:val="24"/>
          <w:szCs w:val="24"/>
          <w:highlight w:val="none"/>
        </w:rPr>
        <w:t xml:space="preserve">（2</w:t>
      </w: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45"/>
        <w:ind w:left="0" w:firstLine="480"/>
        <w:spacing w:line="360" w:lineRule="auto"/>
        <w:rPr>
          <w:rFonts w:hint="eastAsia" w:ascii="宋体" w:hAnsi="宋体" w:cs="宋体"/>
          <w:b w:val="0"/>
          <w:bCs/>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cs="宋体"/>
          <w:color w:val="000000"/>
          <w:sz w:val="24"/>
          <w:szCs w:val="24"/>
          <w:highlight w:val="none"/>
        </w:rPr>
        <w:t xml:space="preserve">拟投入本项目的人员具有船舶</w:t>
      </w:r>
      <w:r>
        <w:rPr>
          <w:rFonts w:hint="eastAsia" w:ascii="宋体" w:hAnsi="宋体" w:cs="宋体"/>
          <w:color w:val="000000"/>
          <w:sz w:val="24"/>
          <w:szCs w:val="24"/>
          <w:highlight w:val="none"/>
          <w:lang w:val="en-US" w:eastAsia="zh-CN"/>
        </w:rPr>
        <w:t xml:space="preserve">船员（</w:t>
      </w:r>
      <w:r>
        <w:rPr>
          <w:rFonts w:hint="eastAsia" w:ascii="宋体" w:hAnsi="宋体" w:cs="宋体"/>
          <w:color w:val="000000"/>
          <w:sz w:val="24"/>
          <w:szCs w:val="24"/>
          <w:highlight w:val="none"/>
        </w:rPr>
        <w:t xml:space="preserve">驾驶员</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证的，</w:t>
      </w:r>
      <w:r>
        <w:rPr>
          <w:rFonts w:hint="eastAsia" w:ascii="宋体" w:hAnsi="宋体" w:cs="宋体"/>
          <w:color w:val="000000"/>
          <w:sz w:val="24"/>
          <w:szCs w:val="24"/>
          <w:highlight w:val="none"/>
          <w:lang w:val="en-US" w:eastAsia="zh-CN"/>
        </w:rPr>
        <w:t xml:space="preserve">每提供</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响应文件中</w:t>
      </w:r>
      <w:r>
        <w:rPr>
          <w:rFonts w:hint="eastAsia" w:ascii="宋体" w:hAnsi="宋体" w:cs="宋体"/>
          <w:b w:val="0"/>
          <w:bCs/>
          <w:color w:val="000000"/>
          <w:sz w:val="24"/>
          <w:szCs w:val="24"/>
          <w:highlight w:val="none"/>
        </w:rPr>
        <w:t xml:space="preserve">提供</w:t>
      </w:r>
      <w:r>
        <w:rPr>
          <w:rFonts w:hint="eastAsia" w:ascii="宋体" w:hAnsi="宋体" w:cs="宋体"/>
          <w:color w:val="000000"/>
          <w:sz w:val="24"/>
          <w:szCs w:val="24"/>
          <w:highlight w:val="none"/>
        </w:rPr>
        <w:t xml:space="preserve">船舶</w:t>
      </w:r>
      <w:r>
        <w:rPr>
          <w:rFonts w:hint="eastAsia" w:ascii="宋体" w:hAnsi="宋体" w:cs="宋体"/>
          <w:color w:val="000000"/>
          <w:sz w:val="24"/>
          <w:szCs w:val="24"/>
          <w:highlight w:val="none"/>
          <w:lang w:val="en-US" w:eastAsia="zh-CN"/>
        </w:rPr>
        <w:t xml:space="preserve">船员（</w:t>
      </w:r>
      <w:r>
        <w:rPr>
          <w:rFonts w:hint="eastAsia" w:ascii="宋体" w:hAnsi="宋体" w:cs="宋体"/>
          <w:color w:val="000000"/>
          <w:sz w:val="24"/>
          <w:szCs w:val="24"/>
          <w:highlight w:val="none"/>
        </w:rPr>
        <w:t xml:space="preserve">驾驶员</w:t>
      </w:r>
      <w:r>
        <w:rPr>
          <w:rFonts w:hint="eastAsia" w:ascii="宋体" w:hAnsi="宋体" w:cs="宋体"/>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证的扫描件</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未提供不得分。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r>
      <w:r/>
    </w:p>
    <w:p>
      <w:pPr>
        <w:pStyle w:val="945"/>
        <w:ind w:left="0" w:firstLine="480"/>
        <w:spacing w:line="360" w:lineRule="auto"/>
        <w:rPr>
          <w:rFonts w:hint="eastAsia" w:ascii="宋体" w:hAnsi="宋体" w:cs="宋体"/>
          <w:b w:val="0"/>
          <w:bCs/>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拟投入本项目的人员</w:t>
      </w:r>
      <w:r>
        <w:rPr>
          <w:rFonts w:hint="eastAsia" w:ascii="宋体" w:hAnsi="宋体" w:eastAsia="宋体" w:cs="宋体"/>
          <w:color w:val="000000"/>
          <w:sz w:val="24"/>
          <w:szCs w:val="24"/>
          <w:highlight w:val="none"/>
        </w:rPr>
        <w:t xml:space="preserve">具有</w:t>
      </w:r>
      <w:r>
        <w:rPr>
          <w:rFonts w:hint="eastAsia" w:ascii="宋体" w:hAnsi="宋体" w:cs="宋体"/>
          <w:color w:val="000000"/>
          <w:sz w:val="24"/>
          <w:szCs w:val="24"/>
          <w:highlight w:val="none"/>
        </w:rPr>
        <w:t xml:space="preserve">船舶</w:t>
      </w:r>
      <w:r>
        <w:rPr>
          <w:rFonts w:hint="eastAsia" w:ascii="宋体" w:hAnsi="宋体" w:cs="宋体"/>
          <w:color w:val="000000"/>
          <w:sz w:val="24"/>
          <w:szCs w:val="24"/>
          <w:highlight w:val="none"/>
          <w:lang w:val="en-US" w:eastAsia="zh-CN"/>
        </w:rPr>
        <w:t xml:space="preserve">船员（普通船员）</w:t>
      </w:r>
      <w:r>
        <w:rPr>
          <w:rFonts w:hint="eastAsia" w:ascii="宋体" w:hAnsi="宋体" w:cs="宋体"/>
          <w:color w:val="000000"/>
          <w:sz w:val="24"/>
          <w:szCs w:val="24"/>
          <w:highlight w:val="none"/>
        </w:rPr>
        <w:t xml:space="preserve">证</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每提供</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，最高得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响应文件中</w:t>
      </w:r>
      <w:r>
        <w:rPr>
          <w:rFonts w:hint="eastAsia" w:ascii="宋体" w:hAnsi="宋体" w:cs="宋体"/>
          <w:b w:val="0"/>
          <w:bCs/>
          <w:color w:val="000000"/>
          <w:sz w:val="24"/>
          <w:szCs w:val="24"/>
          <w:highlight w:val="none"/>
        </w:rPr>
        <w:t xml:space="preserve">提供</w:t>
      </w:r>
      <w:r>
        <w:rPr>
          <w:rFonts w:hint="eastAsia" w:ascii="宋体" w:hAnsi="宋体" w:cs="宋体"/>
          <w:color w:val="000000"/>
          <w:sz w:val="24"/>
          <w:szCs w:val="24"/>
          <w:highlight w:val="none"/>
        </w:rPr>
        <w:t xml:space="preserve">船舶</w:t>
      </w:r>
      <w:r>
        <w:rPr>
          <w:rFonts w:hint="eastAsia" w:ascii="宋体" w:hAnsi="宋体" w:cs="宋体"/>
          <w:color w:val="000000"/>
          <w:sz w:val="24"/>
          <w:szCs w:val="24"/>
          <w:highlight w:val="none"/>
          <w:lang w:val="en-US" w:eastAsia="zh-CN"/>
        </w:rPr>
        <w:t xml:space="preserve">船员（普通船员）</w:t>
      </w:r>
      <w:r>
        <w:rPr>
          <w:rFonts w:hint="eastAsia" w:ascii="宋体" w:hAnsi="宋体" w:cs="宋体"/>
          <w:color w:val="000000"/>
          <w:sz w:val="24"/>
          <w:szCs w:val="24"/>
          <w:highlight w:val="none"/>
        </w:rPr>
        <w:t xml:space="preserve">证</w:t>
      </w:r>
      <w:r>
        <w:rPr>
          <w:rFonts w:hint="eastAsia" w:ascii="宋体" w:hAnsi="宋体" w:cs="宋体"/>
          <w:b w:val="0"/>
          <w:bCs/>
          <w:color w:val="000000"/>
          <w:sz w:val="24"/>
          <w:szCs w:val="24"/>
          <w:highlight w:val="none"/>
          <w:lang w:val="en-US" w:eastAsia="zh-CN"/>
        </w:rPr>
        <w:t xml:space="preserve">的扫描件</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未提供不得分。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r>
      <w:r/>
    </w:p>
    <w:p>
      <w:pPr>
        <w:pStyle w:val="920"/>
        <w:ind w:left="0"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拟投入本项目的人员具有</w:t>
      </w:r>
      <w:r>
        <w:rPr>
          <w:rFonts w:hint="eastAsia" w:ascii="宋体" w:hAnsi="宋体" w:cs="宋体"/>
          <w:color w:val="000000"/>
          <w:sz w:val="24"/>
          <w:szCs w:val="24"/>
          <w:highlight w:val="none"/>
          <w:lang w:val="en-US" w:eastAsia="zh-CN"/>
        </w:rPr>
        <w:t xml:space="preserve">机动车</w:t>
      </w:r>
      <w:r>
        <w:rPr>
          <w:rFonts w:hint="eastAsia" w:ascii="宋体" w:hAnsi="宋体" w:cs="宋体"/>
          <w:color w:val="000000"/>
          <w:sz w:val="24"/>
          <w:szCs w:val="24"/>
          <w:highlight w:val="none"/>
        </w:rPr>
        <w:t xml:space="preserve">驾驶证</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B及以上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每提供1人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响应文件中</w:t>
      </w:r>
      <w:r>
        <w:rPr>
          <w:rFonts w:hint="eastAsia" w:ascii="宋体" w:hAnsi="宋体" w:cs="宋体"/>
          <w:b w:val="0"/>
          <w:bCs/>
          <w:color w:val="000000"/>
          <w:sz w:val="24"/>
          <w:szCs w:val="24"/>
          <w:highlight w:val="none"/>
        </w:rPr>
        <w:t xml:space="preserve">提供</w:t>
      </w:r>
      <w:r>
        <w:rPr>
          <w:rFonts w:hint="eastAsia" w:ascii="宋体" w:hAnsi="宋体" w:cs="宋体"/>
          <w:b w:val="0"/>
          <w:bCs/>
          <w:color w:val="000000"/>
          <w:sz w:val="24"/>
          <w:szCs w:val="24"/>
          <w:highlight w:val="none"/>
          <w:lang w:val="en-US" w:eastAsia="zh-CN"/>
        </w:rPr>
        <w:t xml:space="preserve">人员机动车驾驶证扫描件</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未提供不得分。</w:t>
      </w:r>
      <w:r>
        <w:rPr>
          <w:rFonts w:hint="eastAsia" w:ascii="宋体" w:hAnsi="宋体" w:cs="宋体"/>
          <w:b w:val="0"/>
          <w:bCs/>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920"/>
        <w:numPr>
          <w:ilvl w:val="0"/>
          <w:numId w:val="0"/>
        </w:numPr>
        <w:ind w:firstLine="480"/>
        <w:spacing w:line="360" w:lineRule="auto"/>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hint="eastAsia" w:ascii="宋体" w:hAnsi="宋体" w:cs="宋体"/>
          <w:color w:val="000000"/>
          <w:sz w:val="24"/>
          <w:szCs w:val="24"/>
          <w:highlight w:val="none"/>
        </w:rPr>
        <w:t xml:space="preserve">拟投入本项目的</w:t>
      </w:r>
      <w:r>
        <w:rPr>
          <w:rFonts w:hint="eastAsia" w:ascii="宋体" w:hAnsi="宋体" w:eastAsia="宋体" w:cs="宋体"/>
          <w:color w:val="000000"/>
          <w:sz w:val="24"/>
          <w:szCs w:val="24"/>
          <w:highlight w:val="none"/>
        </w:rPr>
        <w:t xml:space="preserve">辅助打捞船，</w:t>
      </w:r>
      <w:r>
        <w:rPr>
          <w:rFonts w:hint="eastAsia" w:ascii="宋体" w:hAnsi="宋体" w:eastAsia="宋体" w:cs="宋体"/>
          <w:color w:val="000000"/>
          <w:sz w:val="24"/>
          <w:szCs w:val="24"/>
          <w:highlight w:val="none"/>
          <w:lang w:val="en-US" w:eastAsia="zh-CN"/>
        </w:rPr>
        <w:t xml:space="preserve">每提供1艘得0.5分，最高1分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打捞船如为</w:t>
      </w:r>
      <w:r>
        <w:rPr>
          <w:rFonts w:hint="eastAsia" w:ascii="宋体" w:hAnsi="宋体" w:eastAsia="宋体" w:cs="宋体"/>
          <w:color w:val="000000"/>
          <w:sz w:val="24"/>
          <w:szCs w:val="24"/>
          <w:highlight w:val="none"/>
          <w:lang w:val="en-US" w:eastAsia="zh-CN"/>
        </w:rPr>
        <w:t xml:space="preserve">自有的，响应文件中须提供</w:t>
      </w:r>
      <w:r>
        <w:rPr>
          <w:rFonts w:hint="eastAsia" w:ascii="宋体" w:hAnsi="宋体" w:eastAsia="宋体" w:cs="宋体"/>
          <w:color w:val="000000"/>
          <w:sz w:val="24"/>
          <w:szCs w:val="24"/>
          <w:highlight w:val="none"/>
        </w:rPr>
        <w:t xml:space="preserve">打捞船</w:t>
      </w:r>
      <w:r>
        <w:rPr>
          <w:rFonts w:hint="eastAsia" w:ascii="宋体" w:hAnsi="宋体" w:eastAsia="宋体" w:cs="宋体"/>
          <w:color w:val="000000"/>
          <w:sz w:val="24"/>
          <w:szCs w:val="24"/>
          <w:highlight w:val="none"/>
          <w:lang w:val="en-US" w:eastAsia="zh-CN"/>
        </w:rPr>
        <w:t xml:space="preserve">购买发票扫描件；</w:t>
      </w:r>
      <w:r>
        <w:rPr>
          <w:rFonts w:hint="eastAsia" w:ascii="宋体" w:hAnsi="宋体" w:cs="宋体"/>
          <w:color w:val="000000"/>
          <w:sz w:val="24"/>
          <w:szCs w:val="24"/>
          <w:highlight w:val="none"/>
          <w:lang w:val="en-US" w:eastAsia="zh-CN"/>
        </w:rPr>
        <w:t xml:space="preserve">打捞船如为</w:t>
      </w:r>
      <w:r>
        <w:rPr>
          <w:rFonts w:hint="eastAsia" w:ascii="宋体" w:hAnsi="宋体" w:eastAsia="宋体" w:cs="宋体"/>
          <w:color w:val="000000"/>
          <w:sz w:val="24"/>
          <w:szCs w:val="24"/>
          <w:highlight w:val="none"/>
          <w:lang w:val="en-US" w:eastAsia="zh-CN"/>
        </w:rPr>
        <w:t xml:space="preserve">已租赁的，响应文件中</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lang w:val="en-US" w:eastAsia="zh-CN"/>
        </w:rPr>
        <w:t xml:space="preserve">提供租赁协议（合同）扫描件；</w:t>
      </w:r>
      <w:r>
        <w:rPr>
          <w:rFonts w:hint="eastAsia" w:ascii="宋体" w:hAnsi="宋体" w:cs="宋体"/>
          <w:color w:val="000000"/>
          <w:sz w:val="24"/>
          <w:szCs w:val="24"/>
          <w:highlight w:val="none"/>
          <w:lang w:val="en-US" w:eastAsia="zh-CN"/>
        </w:rPr>
        <w:t xml:space="preserve">打捞船如为</w:t>
      </w:r>
      <w:r>
        <w:rPr>
          <w:rFonts w:hint="eastAsia" w:ascii="宋体" w:hAnsi="宋体" w:eastAsia="宋体" w:cs="宋体"/>
          <w:color w:val="000000"/>
          <w:sz w:val="24"/>
          <w:szCs w:val="24"/>
          <w:highlight w:val="none"/>
          <w:lang w:val="en-US" w:eastAsia="zh-CN"/>
        </w:rPr>
        <w:t xml:space="preserve">承诺成交后购买或租赁的，需提供承诺书（加盖单位公章）。以上对应证明材料未提供的不得分。</w:t>
      </w:r>
      <w:r>
        <w:rPr>
          <w:rFonts w:ascii="宋体" w:hAnsi="宋体" w:cs="宋体"/>
          <w:bCs/>
          <w:color w:val="000000"/>
          <w:sz w:val="24"/>
          <w:szCs w:val="24"/>
          <w:highlight w:val="none"/>
          <w:lang w:val="en-US" w:eastAsia="zh-CN"/>
        </w:rPr>
      </w:r>
      <w:r/>
    </w:p>
    <w:p>
      <w:pPr>
        <w:pStyle w:val="920"/>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针对本项目投入管理平台比较：</w:t>
      </w:r>
      <w:r>
        <w:rPr>
          <w:rFonts w:hint="eastAsia" w:ascii="宋体" w:hAnsi="宋体" w:eastAsia="宋体" w:cs="宋体"/>
          <w:bCs/>
          <w:color w:val="000000"/>
          <w:sz w:val="24"/>
          <w:szCs w:val="24"/>
          <w:highlight w:val="none"/>
        </w:rPr>
      </w:r>
      <w:r/>
    </w:p>
    <w:p>
      <w:pPr>
        <w:pStyle w:val="920"/>
        <w:ind w:firstLine="480"/>
        <w:spacing w:line="360" w:lineRule="auto"/>
        <w:rPr>
          <w:rFonts w:hint="eastAsia" w:ascii="宋体" w:hAnsi="宋体" w:eastAsia="宋体" w:cs="宋体"/>
          <w:bCs/>
          <w:color w:val="000000"/>
          <w:sz w:val="24"/>
          <w:szCs w:val="24"/>
          <w:highlight w:val="none"/>
          <w:lang w:val="zh-TW"/>
        </w:rPr>
      </w:pPr>
      <w:r>
        <w:rPr>
          <w:rFonts w:hint="eastAsia" w:ascii="宋体" w:hAnsi="宋体" w:eastAsia="宋体" w:cs="宋体"/>
          <w:bCs/>
          <w:color w:val="000000"/>
          <w:sz w:val="24"/>
          <w:szCs w:val="24"/>
          <w:highlight w:val="none"/>
          <w:lang w:val="en-US" w:eastAsia="zh-CN"/>
        </w:rPr>
        <w:t xml:space="preserve">响应供应商拟投入管理平台可</w:t>
      </w:r>
      <w:r>
        <w:rPr>
          <w:rFonts w:hint="eastAsia" w:ascii="宋体" w:hAnsi="宋体" w:eastAsia="宋体" w:cs="宋体"/>
          <w:bCs/>
          <w:color w:val="000000"/>
          <w:sz w:val="24"/>
          <w:szCs w:val="24"/>
          <w:highlight w:val="none"/>
        </w:rPr>
        <w:t xml:space="preserve">有效提</w:t>
      </w:r>
      <w:r>
        <w:rPr>
          <w:rFonts w:hint="eastAsia" w:ascii="宋体" w:hAnsi="宋体" w:eastAsia="宋体" w:cs="宋体"/>
          <w:bCs/>
          <w:color w:val="000000"/>
          <w:sz w:val="24"/>
          <w:szCs w:val="24"/>
          <w:highlight w:val="none"/>
          <w:lang w:val="en-US" w:eastAsia="zh-CN"/>
        </w:rPr>
        <w:t xml:space="preserve">高</w:t>
      </w:r>
      <w:r>
        <w:rPr>
          <w:rFonts w:hint="eastAsia" w:ascii="宋体" w:hAnsi="宋体" w:eastAsia="宋体" w:cs="宋体"/>
          <w:bCs/>
          <w:color w:val="000000"/>
          <w:sz w:val="24"/>
          <w:szCs w:val="24"/>
          <w:highlight w:val="none"/>
        </w:rPr>
        <w:t xml:space="preserve">服务效率、服务质量、保证作业人员生命安全、实现现代化管理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管理平台具有实时车辆定位、记录功能的得3分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管理平台功能不全的不得分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响应文件中</w:t>
      </w:r>
      <w:r>
        <w:rPr>
          <w:rFonts w:hint="eastAsia" w:ascii="宋体" w:hAnsi="宋体" w:eastAsia="宋体" w:cs="宋体"/>
          <w:bCs/>
          <w:color w:val="000000"/>
          <w:sz w:val="24"/>
          <w:szCs w:val="24"/>
          <w:highlight w:val="none"/>
          <w:lang w:val="zh-TW"/>
        </w:rPr>
        <w:t xml:space="preserve">提供</w:t>
      </w:r>
      <w:r>
        <w:rPr>
          <w:rFonts w:hint="eastAsia" w:ascii="宋体" w:hAnsi="宋体" w:eastAsia="宋体" w:cs="宋体"/>
          <w:bCs/>
          <w:color w:val="000000"/>
          <w:sz w:val="24"/>
          <w:szCs w:val="24"/>
          <w:highlight w:val="none"/>
        </w:rPr>
        <w:t xml:space="preserve">管理平台界面功能截图</w:t>
      </w:r>
      <w:r>
        <w:rPr>
          <w:rFonts w:hint="eastAsia" w:ascii="宋体" w:hAnsi="宋体" w:eastAsia="宋体" w:cs="宋体"/>
          <w:bCs/>
          <w:color w:val="000000"/>
          <w:sz w:val="24"/>
          <w:szCs w:val="24"/>
          <w:highlight w:val="none"/>
          <w:lang w:val="en-US" w:eastAsia="zh-CN"/>
        </w:rPr>
        <w:t xml:space="preserve">并提供</w:t>
      </w:r>
      <w:r>
        <w:rPr>
          <w:rFonts w:hint="eastAsia" w:ascii="宋体" w:hAnsi="宋体" w:eastAsia="宋体" w:cs="宋体"/>
          <w:bCs/>
          <w:color w:val="000000"/>
          <w:sz w:val="24"/>
          <w:szCs w:val="24"/>
          <w:highlight w:val="none"/>
          <w:lang w:val="zh-TW"/>
        </w:rPr>
        <w:t xml:space="preserve">专业管理平台软件发票</w:t>
      </w:r>
      <w:r>
        <w:rPr>
          <w:rFonts w:hint="eastAsia" w:ascii="宋体" w:hAnsi="宋体" w:cs="宋体"/>
          <w:bCs/>
          <w:color w:val="000000"/>
          <w:sz w:val="24"/>
          <w:szCs w:val="24"/>
          <w:highlight w:val="none"/>
          <w:lang w:val="en-US" w:eastAsia="zh-CN"/>
        </w:rPr>
        <w:t xml:space="preserve">扫描件，未提供或提供不全的不得分</w:t>
      </w:r>
      <w:r>
        <w:rPr>
          <w:rFonts w:hint="eastAsia" w:ascii="宋体" w:hAnsi="宋体" w:eastAsia="宋体" w:cs="宋体"/>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zh-TW"/>
        </w:rPr>
      </w:r>
      <w:r/>
    </w:p>
    <w:p>
      <w:pPr>
        <w:pStyle w:val="920"/>
        <w:ind w:left="0" w:firstLine="482"/>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rPr>
        <w:t xml:space="preserve">）综合实力比较（</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920"/>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Cs w:val="0"/>
          <w:color w:val="000000"/>
          <w:sz w:val="24"/>
          <w:szCs w:val="24"/>
          <w:highlight w:val="none"/>
          <w:lang w:val="en-US" w:eastAsia="zh-CN"/>
        </w:rPr>
        <w:t xml:space="preserve">响应单位自2023</w:t>
      </w:r>
      <w:r>
        <w:rPr>
          <w:rFonts w:hint="eastAsia" w:ascii="宋体" w:hAnsi="宋体" w:eastAsia="宋体" w:cs="宋体"/>
          <w:bCs w:val="0"/>
          <w:color w:val="000000"/>
          <w:sz w:val="24"/>
          <w:szCs w:val="24"/>
          <w:highlight w:val="none"/>
        </w:rPr>
        <w:t xml:space="preserve">年1月1日至今（以签订合同时间为准）</w:t>
      </w:r>
      <w:r>
        <w:rPr>
          <w:rFonts w:hint="eastAsia" w:ascii="宋体" w:hAnsi="宋体" w:eastAsia="宋体" w:cs="宋体"/>
          <w:color w:val="000000"/>
          <w:sz w:val="24"/>
          <w:szCs w:val="24"/>
          <w:highlight w:val="none"/>
        </w:rPr>
        <w:t xml:space="preserve">至今承担过的类似业绩</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每提供一份类似业绩得</w:t>
      </w: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rPr>
        <w:t xml:space="preserve">分，最高得</w:t>
      </w:r>
      <w:r>
        <w:rPr>
          <w:rFonts w:hint="eastAsia" w:ascii="宋体" w:hAnsi="宋体" w:eastAsia="宋体" w:cs="宋体"/>
          <w:bCs w:val="0"/>
          <w:color w:val="000000"/>
          <w:sz w:val="24"/>
          <w:szCs w:val="24"/>
          <w:highlight w:val="none"/>
          <w:lang w:val="en-US" w:eastAsia="zh-CN"/>
        </w:rPr>
        <w:t xml:space="preserve">6</w:t>
      </w:r>
      <w:r>
        <w:rPr>
          <w:rFonts w:hint="eastAsia" w:ascii="宋体" w:hAnsi="宋体" w:eastAsia="宋体" w:cs="宋体"/>
          <w:bCs w:val="0"/>
          <w:color w:val="000000"/>
          <w:sz w:val="24"/>
          <w:szCs w:val="24"/>
          <w:highlight w:val="none"/>
        </w:rPr>
        <w:t xml:space="preserve">分。</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响应文件中提供合同</w:t>
      </w:r>
      <w:r>
        <w:rPr>
          <w:rFonts w:hint="eastAsia" w:ascii="宋体" w:hAnsi="宋体" w:cs="宋体"/>
          <w:b w:val="0"/>
          <w:bCs/>
          <w:color w:val="000000"/>
          <w:sz w:val="24"/>
          <w:szCs w:val="24"/>
          <w:highlight w:val="none"/>
          <w:lang w:val="en-US" w:eastAsia="zh-CN"/>
        </w:rPr>
        <w:t xml:space="preserve">扫描件及合同期内任意一期发票扫描件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未提供或提供不全的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ind w:firstLine="482"/>
        <w:jc w:val="left"/>
        <w:spacing w:line="360" w:lineRule="auto"/>
        <w:rPr>
          <w:rFonts w:ascii="Times New Roman" w:hAnsi="Times New Roman"/>
          <w:b/>
          <w:sz w:val="24"/>
          <w:szCs w:val="24"/>
          <w:highlight w:val="none"/>
        </w:rPr>
      </w:pPr>
      <w:r>
        <w:rPr>
          <w:rFonts w:ascii="Times New Roman" w:hAnsi="Times New Roman"/>
          <w:b/>
          <w:sz w:val="24"/>
          <w:szCs w:val="24"/>
          <w:highlight w:val="none"/>
        </w:rPr>
        <w:t xml:space="preserve">注：</w:t>
      </w:r>
      <w:r>
        <w:rPr>
          <w:rFonts w:ascii="Times New Roman" w:hAnsi="Times New Roman"/>
          <w:b/>
          <w:sz w:val="24"/>
          <w:szCs w:val="24"/>
          <w:highlight w:val="none"/>
        </w:rPr>
      </w:r>
      <w:r/>
    </w:p>
    <w:p>
      <w:pPr>
        <w:pStyle w:val="920"/>
        <w:ind w:firstLine="482"/>
        <w:jc w:val="left"/>
        <w:spacing w:line="360" w:lineRule="auto"/>
        <w:rPr>
          <w:rFonts w:ascii="Times New Roman" w:hAnsi="Times New Roman"/>
          <w:b/>
          <w:sz w:val="24"/>
          <w:szCs w:val="24"/>
          <w:highlight w:val="none"/>
        </w:rPr>
      </w:pPr>
      <w:r>
        <w:rPr>
          <w:rFonts w:ascii="Times New Roman" w:hAnsi="Times New Roman"/>
          <w:b/>
          <w:sz w:val="24"/>
          <w:szCs w:val="24"/>
          <w:highlight w:val="none"/>
        </w:rPr>
        <w:t xml:space="preserve">1</w:t>
      </w:r>
      <w:r>
        <w:rPr>
          <w:rFonts w:ascii="Times New Roman" w:hAnsi="Times New Roman"/>
          <w:b/>
          <w:sz w:val="24"/>
          <w:szCs w:val="24"/>
          <w:highlight w:val="none"/>
        </w:rPr>
        <w:t xml:space="preserve">.以上评分标准中评分的每一条，各</w:t>
      </w:r>
      <w:r>
        <w:rPr>
          <w:rFonts w:ascii="Times New Roman" w:hAnsi="Times New Roman"/>
          <w:b/>
          <w:sz w:val="24"/>
          <w:szCs w:val="24"/>
          <w:highlight w:val="none"/>
        </w:rPr>
        <w:t xml:space="preserve">响应</w:t>
      </w:r>
      <w:r>
        <w:rPr>
          <w:rFonts w:ascii="Times New Roman" w:hAnsi="Times New Roman"/>
          <w:b/>
          <w:sz w:val="24"/>
          <w:szCs w:val="24"/>
          <w:highlight w:val="none"/>
        </w:rPr>
        <w:t xml:space="preserve">单位均应提供相关的资料</w:t>
      </w:r>
      <w:r>
        <w:rPr>
          <w:rFonts w:ascii="Times New Roman" w:hAnsi="Times New Roman"/>
          <w:b/>
          <w:sz w:val="24"/>
          <w:szCs w:val="24"/>
          <w:highlight w:val="none"/>
          <w:lang w:eastAsia="zh-CN"/>
        </w:rPr>
        <w:t xml:space="preserve">，</w:t>
      </w:r>
      <w:r>
        <w:rPr>
          <w:rFonts w:ascii="Times New Roman" w:hAnsi="Times New Roman"/>
          <w:b/>
          <w:sz w:val="24"/>
          <w:szCs w:val="24"/>
          <w:highlight w:val="none"/>
        </w:rPr>
        <w:t xml:space="preserve">未提供不得分</w:t>
      </w:r>
      <w:r>
        <w:rPr>
          <w:rFonts w:ascii="Times New Roman" w:hAnsi="Times New Roman"/>
          <w:b/>
          <w:sz w:val="24"/>
          <w:szCs w:val="24"/>
          <w:highlight w:val="none"/>
        </w:rPr>
        <w:t xml:space="preserve">。</w:t>
      </w:r>
      <w:r>
        <w:rPr>
          <w:rFonts w:ascii="Times New Roman" w:hAnsi="Times New Roman"/>
          <w:b/>
          <w:sz w:val="24"/>
          <w:szCs w:val="24"/>
          <w:highlight w:val="none"/>
        </w:rPr>
      </w:r>
      <w:r/>
    </w:p>
    <w:p>
      <w:pPr>
        <w:pStyle w:val="920"/>
        <w:ind w:firstLine="482"/>
        <w:jc w:val="left"/>
        <w:spacing w:line="360" w:lineRule="auto"/>
        <w:rPr>
          <w:rFonts w:ascii="Times New Roman" w:hAnsi="Times New Roman"/>
          <w:b/>
          <w:sz w:val="24"/>
          <w:szCs w:val="24"/>
          <w:highlight w:val="none"/>
        </w:rPr>
      </w:pPr>
      <w:r>
        <w:rPr>
          <w:rFonts w:ascii="Times New Roman" w:hAnsi="Times New Roman"/>
          <w:b/>
          <w:sz w:val="24"/>
          <w:szCs w:val="24"/>
          <w:highlight w:val="none"/>
        </w:rPr>
        <w:t xml:space="preserve">2</w:t>
      </w:r>
      <w:r>
        <w:rPr>
          <w:rFonts w:ascii="Times New Roman" w:hAnsi="Times New Roman"/>
          <w:b/>
          <w:sz w:val="24"/>
          <w:szCs w:val="24"/>
          <w:highlight w:val="none"/>
        </w:rPr>
        <w:t xml:space="preserve">.</w:t>
      </w:r>
      <w:r>
        <w:rPr>
          <w:rFonts w:ascii="Times New Roman" w:hAnsi="Times New Roman"/>
          <w:b/>
          <w:sz w:val="24"/>
          <w:szCs w:val="24"/>
          <w:highlight w:val="none"/>
        </w:rPr>
        <w:t xml:space="preserve">响应</w:t>
      </w:r>
      <w:r>
        <w:rPr>
          <w:rFonts w:ascii="Times New Roman" w:hAnsi="Times New Roman"/>
          <w:b/>
          <w:sz w:val="24"/>
          <w:szCs w:val="24"/>
          <w:highlight w:val="none"/>
        </w:rPr>
        <w:t xml:space="preserve">报价超过财政审批预算金额的，为无效标。</w:t>
      </w:r>
      <w:r>
        <w:rPr>
          <w:rFonts w:ascii="Times New Roman" w:hAnsi="Times New Roman"/>
          <w:b/>
          <w:sz w:val="24"/>
          <w:szCs w:val="24"/>
          <w:highlight w:val="none"/>
        </w:rPr>
      </w:r>
      <w:r/>
    </w:p>
    <w:p>
      <w:pPr>
        <w:pStyle w:val="920"/>
        <w:ind w:firstLine="482"/>
        <w:jc w:val="left"/>
        <w:spacing w:line="360" w:lineRule="auto"/>
        <w:rPr>
          <w:rFonts w:ascii="Times New Roman" w:hAnsi="Times New Roman"/>
          <w:b/>
          <w:sz w:val="24"/>
          <w:szCs w:val="24"/>
          <w:highlight w:val="none"/>
        </w:rPr>
      </w:pPr>
      <w:r>
        <w:rPr>
          <w:rFonts w:ascii="Times New Roman" w:hAnsi="Times New Roman"/>
          <w:b/>
          <w:sz w:val="24"/>
          <w:szCs w:val="24"/>
          <w:highlight w:val="none"/>
        </w:rPr>
        <w:t xml:space="preserve">3</w:t>
      </w:r>
      <w:r>
        <w:rPr>
          <w:rFonts w:ascii="Times New Roman" w:hAnsi="Times New Roman"/>
          <w:b/>
          <w:sz w:val="24"/>
          <w:szCs w:val="24"/>
          <w:highlight w:val="none"/>
        </w:rPr>
        <w:t xml:space="preserve">.</w:t>
      </w:r>
      <w:r>
        <w:rPr>
          <w:rFonts w:ascii="Times New Roman" w:hAnsi="Times New Roman"/>
          <w:b/>
          <w:sz w:val="24"/>
          <w:szCs w:val="24"/>
          <w:highlight w:val="none"/>
        </w:rPr>
        <w:t xml:space="preserve">响应</w:t>
      </w:r>
      <w:r>
        <w:rPr>
          <w:rFonts w:ascii="Times New Roman" w:hAnsi="Times New Roman"/>
          <w:b/>
          <w:sz w:val="24"/>
          <w:szCs w:val="24"/>
          <w:highlight w:val="none"/>
        </w:rPr>
        <w:t xml:space="preserve">文件中如出现前后不一致时,评委有权请投标人澄清说明,澄清说明事项涉及评分时,评委有权酌情扣分。</w:t>
      </w:r>
      <w:r>
        <w:rPr>
          <w:rFonts w:ascii="Times New Roman" w:hAnsi="Times New Roman"/>
          <w:b/>
          <w:sz w:val="24"/>
          <w:szCs w:val="24"/>
          <w:highlight w:val="none"/>
        </w:rPr>
      </w:r>
      <w:r/>
    </w:p>
    <w:p>
      <w:pPr>
        <w:pStyle w:val="920"/>
        <w:ind w:firstLine="482"/>
        <w:jc w:val="left"/>
        <w:spacing w:line="360" w:lineRule="auto"/>
        <w:rPr>
          <w:rFonts w:ascii="Times New Roman" w:hAnsi="Times New Roman" w:cs="Times New Roman"/>
          <w:b/>
          <w:bCs/>
          <w:sz w:val="24"/>
          <w:szCs w:val="24"/>
          <w:highlight w:val="none"/>
        </w:rPr>
      </w:pPr>
      <w:r>
        <w:rPr>
          <w:rFonts w:ascii="Times New Roman" w:hAnsi="Times New Roman"/>
          <w:b/>
          <w:sz w:val="24"/>
          <w:szCs w:val="24"/>
          <w:highlight w:val="none"/>
        </w:rPr>
        <w:t xml:space="preserve">4.</w:t>
      </w:r>
      <w:r>
        <w:rPr>
          <w:rFonts w:ascii="Times New Roman" w:hAnsi="Times New Roman"/>
          <w:b/>
          <w:sz w:val="24"/>
          <w:szCs w:val="24"/>
          <w:highlight w:val="none"/>
        </w:rPr>
        <w:t xml:space="preserve">付款方式及</w:t>
      </w:r>
      <w:r>
        <w:rPr>
          <w:rFonts w:ascii="Times New Roman" w:hAnsi="Times New Roman"/>
          <w:b/>
          <w:sz w:val="24"/>
          <w:szCs w:val="24"/>
          <w:highlight w:val="none"/>
        </w:rPr>
        <w:t xml:space="preserve">服务</w:t>
      </w:r>
      <w:r>
        <w:rPr>
          <w:rFonts w:ascii="Times New Roman" w:hAnsi="Times New Roman"/>
          <w:b/>
          <w:sz w:val="24"/>
          <w:szCs w:val="24"/>
          <w:highlight w:val="none"/>
        </w:rPr>
        <w:t xml:space="preserve">期不响应</w:t>
      </w:r>
      <w:r>
        <w:rPr>
          <w:rFonts w:ascii="Times New Roman" w:hAnsi="Times New Roman"/>
          <w:b/>
          <w:sz w:val="24"/>
          <w:szCs w:val="24"/>
          <w:highlight w:val="none"/>
        </w:rPr>
        <w:t xml:space="preserve">磋商</w:t>
      </w:r>
      <w:r>
        <w:rPr>
          <w:rFonts w:ascii="Times New Roman" w:hAnsi="Times New Roman"/>
          <w:b/>
          <w:sz w:val="24"/>
          <w:szCs w:val="24"/>
          <w:highlight w:val="none"/>
        </w:rPr>
        <w:t xml:space="preserve">文件要求的</w:t>
      </w:r>
      <w:r>
        <w:rPr>
          <w:rFonts w:ascii="Times New Roman" w:hAnsi="Times New Roman"/>
          <w:b/>
          <w:sz w:val="24"/>
          <w:szCs w:val="24"/>
          <w:highlight w:val="none"/>
        </w:rPr>
        <w:t xml:space="preserve">做无效标处理</w:t>
      </w:r>
      <w:r>
        <w:rPr>
          <w:rFonts w:ascii="Times New Roman" w:hAnsi="Times New Roman"/>
          <w:b/>
          <w:sz w:val="24"/>
          <w:szCs w:val="24"/>
          <w:highlight w:val="none"/>
        </w:rPr>
        <w:t xml:space="preserve">。</w:t>
      </w:r>
      <w:r>
        <w:rPr>
          <w:rFonts w:ascii="Times New Roman" w:hAnsi="Times New Roman" w:cs="Times New Roman"/>
          <w:b/>
          <w:bCs/>
          <w:sz w:val="24"/>
          <w:szCs w:val="24"/>
          <w:highlight w:val="none"/>
        </w:rPr>
      </w:r>
      <w:r/>
    </w:p>
    <w:p>
      <w:pPr>
        <w:pStyle w:val="920"/>
        <w:ind w:firstLine="964"/>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r>
      <w:r/>
    </w:p>
    <w:p>
      <w:pPr>
        <w:pStyle w:val="929"/>
        <w:rPr>
          <w:highlight w:val="none"/>
        </w:rPr>
      </w:pPr>
      <w:r>
        <w:rPr>
          <w:highlight w:val="none"/>
        </w:rPr>
      </w:r>
      <w:r/>
    </w:p>
    <w:p>
      <w:pPr>
        <w:pStyle w:val="920"/>
        <w:rPr>
          <w:rFonts w:ascii="Times New Roman" w:hAnsi="Times New Roman" w:eastAsia="Arial"/>
          <w:b/>
          <w:sz w:val="32"/>
          <w:highlight w:val="none"/>
        </w:rPr>
      </w:pPr>
      <w:r>
        <w:rPr>
          <w:rFonts w:ascii="Times New Roman" w:hAnsi="Times New Roman" w:eastAsia="Arial"/>
          <w:b/>
          <w:sz w:val="32"/>
          <w:highlight w:val="none"/>
        </w:rPr>
        <w:br w:type="page" w:clear="all"/>
      </w:r>
      <w:r>
        <w:rPr>
          <w:rFonts w:ascii="Times New Roman" w:hAnsi="Times New Roman" w:eastAsia="Arial"/>
          <w:b/>
          <w:sz w:val="32"/>
          <w:highlight w:val="none"/>
        </w:rPr>
      </w:r>
      <w:r/>
    </w:p>
    <w:p>
      <w:pPr>
        <w:pStyle w:val="920"/>
        <w:jc w:val="center"/>
        <w:rPr>
          <w:rFonts w:ascii="Times New Roman" w:hAnsi="Times New Roman" w:eastAsia="Arial"/>
          <w:b/>
          <w:bCs/>
          <w:sz w:val="24"/>
          <w:szCs w:val="24"/>
          <w:highlight w:val="none"/>
        </w:rPr>
      </w:pPr>
      <w:r>
        <w:rPr>
          <w:rFonts w:ascii="Times New Roman" w:hAnsi="Times New Roman" w:eastAsia="Arial"/>
          <w:b/>
          <w:sz w:val="32"/>
          <w:highlight w:val="none"/>
        </w:rPr>
        <w:t xml:space="preserve">四、合同主要条款</w:t>
      </w:r>
      <w:r>
        <w:rPr>
          <w:rFonts w:ascii="Times New Roman" w:hAnsi="Times New Roman" w:eastAsia="Arial"/>
          <w:b/>
          <w:bCs/>
          <w:sz w:val="24"/>
          <w:szCs w:val="24"/>
          <w:highlight w:val="none"/>
        </w:rPr>
      </w:r>
      <w:r/>
    </w:p>
    <w:p>
      <w:pPr>
        <w:pStyle w:val="920"/>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（合同编号：       ）</w:t>
      </w:r>
      <w:r>
        <w:rPr>
          <w:rFonts w:ascii="Times New Roman" w:hAnsi="Times New Roman" w:cs="Times New Roman"/>
          <w:sz w:val="24"/>
          <w:szCs w:val="24"/>
          <w:highlight w:val="none"/>
        </w:rPr>
      </w:r>
      <w:r/>
    </w:p>
    <w:p>
      <w:pPr>
        <w:pStyle w:val="920"/>
        <w:ind w:left="0"/>
        <w:jc w:val="left"/>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r>
      <w:r/>
    </w:p>
    <w:p>
      <w:pPr>
        <w:pStyle w:val="920"/>
        <w:ind w:left="0"/>
        <w:jc w:val="left"/>
        <w:spacing w:line="400" w:lineRule="exac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项目编号：</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eastAsia="zh-CN"/>
        </w:rPr>
      </w:r>
      <w:r/>
    </w:p>
    <w:p>
      <w:pPr>
        <w:pStyle w:val="9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rPr>
      </w:r>
      <w:r/>
    </w:p>
    <w:p>
      <w:pPr>
        <w:pStyle w:val="920"/>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920"/>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920"/>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20"/>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p>
      <w:pPr>
        <w:pStyle w:val="920"/>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920"/>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920"/>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20"/>
        <w:ind w:left="0"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根据甲方申请并财政局核准</w:t>
      </w:r>
      <w:r>
        <w:rPr>
          <w:rFonts w:hint="eastAsia" w:ascii="宋体" w:hAnsi="宋体" w:eastAsia="宋体" w:cs="宋体"/>
          <w:color w:val="000000"/>
          <w:sz w:val="24"/>
          <w:szCs w:val="24"/>
          <w:highlight w:val="none"/>
          <w:u w:val="single"/>
          <w:lang w:eastAsia="zh-CN"/>
        </w:rPr>
        <w:t xml:space="preserve">苏州高新区太湖水草打捞服务</w:t>
      </w:r>
      <w:r>
        <w:rPr>
          <w:rFonts w:hint="eastAsia" w:ascii="宋体" w:hAnsi="宋体" w:eastAsia="宋体" w:cs="宋体"/>
          <w:color w:val="000000"/>
          <w:sz w:val="24"/>
          <w:szCs w:val="24"/>
          <w:highlight w:val="none"/>
        </w:rPr>
        <w:t xml:space="preserve">政府采购计划，依据甲方委托</w:t>
      </w:r>
      <w:r>
        <w:rPr>
          <w:rFonts w:hint="eastAsia" w:ascii="宋体" w:hAnsi="宋体" w:eastAsia="宋体" w:cs="宋体"/>
          <w:color w:val="000000"/>
          <w:sz w:val="24"/>
          <w:szCs w:val="24"/>
          <w:highlight w:val="none"/>
          <w:lang w:val="en-US" w:eastAsia="zh-CN"/>
        </w:rPr>
        <w:t xml:space="preserve">苏州海企国际工程咨询有限公司</w:t>
      </w:r>
      <w:r>
        <w:rPr>
          <w:rFonts w:hint="eastAsia" w:ascii="宋体" w:hAnsi="宋体" w:eastAsia="宋体" w:cs="宋体"/>
          <w:color w:val="000000"/>
          <w:sz w:val="24"/>
          <w:szCs w:val="24"/>
          <w:highlight w:val="none"/>
        </w:rPr>
        <w:t xml:space="preserve">进行本项目政府采购</w:t>
      </w:r>
      <w:r>
        <w:rPr>
          <w:rFonts w:hint="eastAsia" w:ascii="宋体" w:hAnsi="宋体" w:eastAsia="宋体" w:cs="宋体"/>
          <w:color w:val="000000"/>
          <w:sz w:val="24"/>
          <w:szCs w:val="24"/>
          <w:highlight w:val="none"/>
          <w:u w:val="single"/>
          <w:lang w:eastAsia="zh-CN"/>
        </w:rPr>
        <w:t xml:space="preserve"> JSZC-320505-SZHQ-C2026-0009</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的磋商结果，确定乙方为本次成交供应商，现依照采购文件、乙方的响应文件及相关文件的内容，签订本合同书。</w:t>
      </w:r>
      <w:r>
        <w:rPr>
          <w:rFonts w:hint="eastAsia" w:ascii="宋体" w:hAnsi="宋体" w:eastAsia="宋体" w:cs="宋体"/>
          <w:color w:val="000000"/>
          <w:sz w:val="24"/>
          <w:szCs w:val="24"/>
          <w:highlight w:val="none"/>
        </w:rPr>
      </w:r>
      <w:r/>
    </w:p>
    <w:p>
      <w:pPr>
        <w:pStyle w:val="920"/>
        <w:ind w:left="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一、定义</w:t>
      </w:r>
      <w:r>
        <w:rPr>
          <w:rFonts w:hint="eastAsia" w:ascii="宋体" w:hAnsi="宋体" w:eastAsia="宋体" w:cs="宋体"/>
          <w:b/>
          <w:color w:val="000000"/>
          <w:sz w:val="24"/>
          <w:szCs w:val="24"/>
          <w:highlight w:val="none"/>
        </w:rPr>
      </w:r>
      <w:r/>
    </w:p>
    <w:p>
      <w:pPr>
        <w:pStyle w:val="920"/>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以下术语有特定的含义：</w:t>
      </w:r>
      <w:r>
        <w:rPr>
          <w:rFonts w:hint="eastAsia" w:ascii="宋体" w:hAnsi="宋体" w:eastAsia="宋体" w:cs="宋体"/>
          <w:b/>
          <w:color w:val="000000"/>
          <w:sz w:val="24"/>
          <w:szCs w:val="24"/>
          <w:highlight w:val="none"/>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服务是指根据合同规定乙方应承担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工作和合同中规定乙方应承担的其它义务。</w:t>
      </w:r>
      <w:r>
        <w:rPr>
          <w:rFonts w:hint="eastAsia" w:ascii="宋体" w:hAnsi="宋体" w:eastAsia="宋体" w:cs="宋体"/>
          <w:color w:val="000000"/>
          <w:sz w:val="24"/>
          <w:szCs w:val="24"/>
          <w:highlight w:val="none"/>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合同价款是指根据成交单位的响应文件和合同规定，乙方在正确地履行合同义务后甲方应支付给乙方的价款。</w:t>
      </w:r>
      <w:r>
        <w:rPr>
          <w:rFonts w:hint="eastAsia" w:ascii="宋体" w:hAnsi="宋体" w:eastAsia="宋体" w:cs="宋体"/>
          <w:color w:val="000000"/>
          <w:sz w:val="24"/>
          <w:szCs w:val="24"/>
          <w:highlight w:val="none"/>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甲方是指合同中明确规定的实际购买和接受服务的单位。</w:t>
      </w:r>
      <w:r>
        <w:rPr>
          <w:rFonts w:hint="eastAsia" w:ascii="宋体" w:hAnsi="宋体" w:eastAsia="宋体" w:cs="宋体"/>
          <w:color w:val="000000"/>
          <w:sz w:val="24"/>
          <w:szCs w:val="24"/>
          <w:highlight w:val="none"/>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乙方是指合同中规定的提供服务的单位。</w:t>
      </w:r>
      <w:r>
        <w:rPr>
          <w:rFonts w:hint="eastAsia" w:ascii="宋体" w:hAnsi="宋体" w:eastAsia="宋体" w:cs="宋体"/>
          <w:color w:val="000000"/>
          <w:sz w:val="24"/>
          <w:szCs w:val="24"/>
          <w:highlight w:val="none"/>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000000"/>
          <w:sz w:val="24"/>
          <w:szCs w:val="24"/>
          <w:highlight w:val="none"/>
        </w:rPr>
      </w:r>
      <w:r/>
    </w:p>
    <w:p>
      <w:pPr>
        <w:pStyle w:val="920"/>
        <w:ind w:left="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二、合同内容及期限</w:t>
      </w:r>
      <w:r>
        <w:rPr>
          <w:rFonts w:hint="eastAsia" w:ascii="宋体" w:hAnsi="宋体" w:eastAsia="宋体" w:cs="宋体"/>
          <w:b/>
          <w:color w:val="000000"/>
          <w:sz w:val="24"/>
          <w:szCs w:val="24"/>
          <w:highlight w:val="none"/>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2.1乙方负责</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的服务工作</w:t>
      </w:r>
      <w:r>
        <w:rPr>
          <w:rFonts w:hint="eastAsia" w:ascii="宋体" w:hAnsi="宋体" w:eastAsia="宋体" w:cs="宋体"/>
          <w:color w:val="000000"/>
          <w:sz w:val="24"/>
          <w:szCs w:val="24"/>
          <w:highlight w:val="none"/>
          <w:lang w:val="en-US" w:eastAsia="zh-CN"/>
        </w:rPr>
        <w:t xml:space="preserve">,具体服务区域、服务要求等如下：</w:t>
      </w:r>
      <w:r>
        <w:rPr>
          <w:rFonts w:hint="eastAsia" w:ascii="宋体" w:hAnsi="宋体" w:eastAsia="宋体" w:cs="宋体"/>
          <w:color w:val="000000"/>
          <w:sz w:val="24"/>
          <w:szCs w:val="24"/>
          <w:highlight w:val="none"/>
        </w:rPr>
      </w:r>
      <w:r/>
    </w:p>
    <w:p>
      <w:pPr>
        <w:pStyle w:val="920"/>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2.1.1</w:t>
      </w:r>
      <w:r>
        <w:rPr>
          <w:rFonts w:hint="eastAsia" w:ascii="宋体" w:hAnsi="宋体" w:eastAsia="宋体" w:cs="宋体"/>
          <w:b/>
          <w:bCs/>
          <w:color w:val="000000"/>
          <w:sz w:val="24"/>
          <w:szCs w:val="24"/>
          <w:highlight w:val="none"/>
        </w:rPr>
        <w:t xml:space="preserve">打捞区域</w:t>
      </w:r>
      <w:r>
        <w:rPr>
          <w:rFonts w:hint="eastAsia" w:ascii="宋体" w:hAnsi="宋体" w:eastAsia="宋体" w:cs="宋体"/>
          <w:b/>
          <w:bCs/>
          <w:color w:val="000000"/>
          <w:sz w:val="24"/>
          <w:szCs w:val="24"/>
          <w:highlight w:val="none"/>
        </w:rPr>
      </w:r>
      <w:r/>
    </w:p>
    <w:p>
      <w:pPr>
        <w:pStyle w:val="920"/>
        <w:ind w:firstLine="480"/>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1</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重点区域（约8平方公里水域）：①金墅港和上山港饮用水源地取水口沿岸线左右各1公里；②马山游客中心沿岸线左右各1公里。</w:t>
      </w:r>
      <w:r>
        <w:rPr>
          <w:rFonts w:hint="eastAsia" w:ascii="宋体" w:hAnsi="宋体" w:eastAsia="宋体" w:cs="宋体"/>
          <w:bCs w:val="0"/>
          <w:color w:val="000000"/>
          <w:sz w:val="24"/>
          <w:szCs w:val="24"/>
          <w:highlight w:val="none"/>
        </w:rPr>
      </w:r>
      <w:r/>
    </w:p>
    <w:p>
      <w:pPr>
        <w:pStyle w:val="920"/>
        <w:ind w:firstLine="480"/>
        <w:spacing w:line="360" w:lineRule="auto"/>
        <w:rPr>
          <w:rFonts w:hint="eastAsia" w:ascii="宋体" w:hAnsi="宋体" w:eastAsia="宋体" w:cs="宋体"/>
          <w:b w:val="0"/>
          <w:color w:val="000000"/>
          <w:sz w:val="24"/>
          <w:szCs w:val="24"/>
          <w:highlight w:val="none"/>
          <w:lang w:eastAsia="zh-CN"/>
        </w:rPr>
      </w:pP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控制区域</w:t>
      </w:r>
      <w:r>
        <w:rPr>
          <w:rFonts w:hint="eastAsia" w:ascii="宋体" w:hAnsi="宋体" w:eastAsia="宋体" w:cs="宋体"/>
          <w:b w:val="0"/>
          <w:color w:val="000000"/>
          <w:sz w:val="24"/>
          <w:szCs w:val="24"/>
          <w:highlight w:val="none"/>
        </w:rPr>
        <w:t xml:space="preserve">（</w:t>
      </w:r>
      <w:r>
        <w:rPr>
          <w:rFonts w:hint="eastAsia" w:ascii="宋体" w:hAnsi="宋体" w:eastAsia="宋体" w:cs="宋体"/>
          <w:color w:val="000000"/>
          <w:sz w:val="24"/>
          <w:szCs w:val="24"/>
          <w:highlight w:val="none"/>
        </w:rPr>
        <w:t xml:space="preserve">约17平方公里水域）：主要包括除重点区域外距岸线1公里内的水域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920"/>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2.1.2</w:t>
      </w:r>
      <w:r>
        <w:rPr>
          <w:rFonts w:hint="eastAsia" w:ascii="宋体" w:hAnsi="宋体" w:eastAsia="宋体" w:cs="宋体"/>
          <w:b/>
          <w:bCs/>
          <w:color w:val="000000"/>
          <w:sz w:val="24"/>
          <w:szCs w:val="24"/>
          <w:highlight w:val="none"/>
        </w:rPr>
        <w:t xml:space="preserve">人员基本</w:t>
      </w:r>
      <w:r>
        <w:rPr>
          <w:rFonts w:hint="eastAsia" w:ascii="宋体" w:hAnsi="宋体" w:eastAsia="宋体" w:cs="宋体"/>
          <w:b/>
          <w:bCs/>
          <w:color w:val="000000"/>
          <w:sz w:val="24"/>
          <w:szCs w:val="24"/>
          <w:highlight w:val="none"/>
          <w:lang w:val="en-US" w:eastAsia="zh-CN"/>
        </w:rPr>
        <w:t xml:space="preserve">配备</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p>
      <w:pPr>
        <w:pStyle w:val="920"/>
        <w:ind w:firstLine="420"/>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rPr>
        <w:t xml:space="preserve">1名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23"/>
        <w:ind w:left="0"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（2）</w:t>
      </w:r>
      <w:r>
        <w:rPr>
          <w:rFonts w:hint="eastAsia" w:ascii="宋体" w:hAnsi="宋体" w:cs="宋体"/>
          <w:color w:val="000000"/>
          <w:sz w:val="24"/>
          <w:szCs w:val="24"/>
          <w:highlight w:val="none"/>
        </w:rPr>
        <w:t xml:space="preserve">每艘船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包含甲供及乙供</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配备操作员2人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20"/>
        <w:ind w:firstLine="420"/>
        <w:spacing w:before="0" w:line="360" w:lineRule="auto"/>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（3）所有服务人员须缴纳工伤保险或</w:t>
      </w:r>
      <w:r>
        <w:rPr>
          <w:rFonts w:hint="eastAsia" w:ascii="宋体" w:hAnsi="宋体" w:eastAsia="宋体" w:cs="宋体"/>
          <w:b w:val="0"/>
          <w:color w:val="000000"/>
          <w:sz w:val="24"/>
          <w:szCs w:val="24"/>
          <w:highlight w:val="none"/>
        </w:rPr>
        <w:t xml:space="preserve">购买人身意外伤害保险（若发生工伤、伤残等意外事故，由</w:t>
      </w:r>
      <w:r>
        <w:rPr>
          <w:rFonts w:hint="eastAsia" w:ascii="宋体" w:hAnsi="宋体" w:eastAsia="宋体" w:cs="宋体"/>
          <w:b w:val="0"/>
          <w:color w:val="000000"/>
          <w:sz w:val="24"/>
          <w:szCs w:val="24"/>
          <w:highlight w:val="none"/>
          <w:lang w:val="en-US" w:eastAsia="zh-CN"/>
        </w:rPr>
        <w:t xml:space="preserve">乙方</w:t>
      </w:r>
      <w:r>
        <w:rPr>
          <w:rFonts w:hint="eastAsia" w:ascii="宋体" w:hAnsi="宋体" w:eastAsia="宋体" w:cs="宋体"/>
          <w:b w:val="0"/>
          <w:color w:val="000000"/>
          <w:sz w:val="24"/>
          <w:szCs w:val="24"/>
          <w:highlight w:val="none"/>
        </w:rPr>
        <w:t xml:space="preserve">自行处理并承担所有费用）</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val="en-US" w:eastAsia="zh-CN"/>
        </w:rPr>
      </w:r>
      <w:r/>
    </w:p>
    <w:p>
      <w:pPr>
        <w:pStyle w:val="920"/>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2.1.3</w:t>
      </w:r>
      <w:r>
        <w:rPr>
          <w:rFonts w:hint="eastAsia" w:ascii="宋体" w:hAnsi="宋体" w:eastAsia="宋体" w:cs="宋体"/>
          <w:b/>
          <w:bCs/>
          <w:color w:val="000000"/>
          <w:sz w:val="24"/>
          <w:szCs w:val="24"/>
          <w:highlight w:val="none"/>
        </w:rPr>
        <w:t xml:space="preserve">设备基本</w:t>
      </w:r>
      <w:r>
        <w:rPr>
          <w:rFonts w:hint="eastAsia" w:ascii="宋体" w:hAnsi="宋体" w:eastAsia="宋体" w:cs="宋体"/>
          <w:b/>
          <w:bCs/>
          <w:color w:val="000000"/>
          <w:sz w:val="24"/>
          <w:szCs w:val="24"/>
          <w:highlight w:val="none"/>
          <w:lang w:val="en-US" w:eastAsia="zh-CN"/>
        </w:rPr>
        <w:t xml:space="preserve">配备</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920"/>
        <w:ind w:firstLine="420"/>
        <w:spacing w:before="0" w:line="360" w:lineRule="auto"/>
        <w:tabs>
          <w:tab w:val="left" w:pos="287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运输车辆，2辆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3"/>
        <w:ind w:left="0" w:firstLine="420"/>
        <w:spacing w:line="360" w:lineRule="auto"/>
        <w:rPr>
          <w:rFonts w:hint="eastAsia"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提供四艘机械船只</w:t>
      </w:r>
      <w:r>
        <w:rPr>
          <w:rFonts w:hint="eastAsia" w:ascii="宋体" w:hAnsi="宋体" w:eastAsia="宋体" w:cs="宋体"/>
          <w:color w:val="000000"/>
          <w:sz w:val="24"/>
          <w:szCs w:val="24"/>
          <w:highlight w:val="none"/>
          <w:lang w:eastAsia="zh-CN"/>
        </w:rPr>
        <w:t xml:space="preserve">。</w:t>
      </w:r>
      <w:r>
        <w:rPr>
          <w:rFonts w:hint="eastAsia" w:hAnsi="宋体" w:cs="宋体"/>
          <w:color w:val="000000"/>
          <w:sz w:val="24"/>
          <w:szCs w:val="24"/>
          <w:highlight w:val="none"/>
          <w:lang w:val="en-US" w:eastAsia="zh-CN"/>
        </w:rPr>
      </w:r>
      <w:r/>
    </w:p>
    <w:p>
      <w:pPr>
        <w:pStyle w:val="1137"/>
        <w:numPr>
          <w:ilvl w:val="0"/>
          <w:numId w:val="0"/>
        </w:numPr>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val="0"/>
          <w:color w:val="000000"/>
          <w:sz w:val="24"/>
          <w:szCs w:val="24"/>
          <w:highlight w:val="none"/>
          <w:lang w:val="en-US" w:eastAsia="zh-CN"/>
        </w:rPr>
        <w:t xml:space="preserve">2.1.4</w:t>
      </w:r>
      <w:r>
        <w:rPr>
          <w:rFonts w:hint="eastAsia"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独立协调与当地沿湖居民关系的能力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ind w:firstLine="420"/>
        <w:spacing w:before="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2.1.5乙方</w:t>
      </w:r>
      <w:r>
        <w:rPr>
          <w:rFonts w:hint="eastAsia" w:ascii="宋体" w:hAnsi="宋体" w:eastAsia="宋体" w:cs="宋体"/>
          <w:color w:val="000000"/>
          <w:sz w:val="24"/>
          <w:szCs w:val="24"/>
          <w:highlight w:val="none"/>
        </w:rPr>
        <w:t xml:space="preserve">确保在规定时间内全面展开水草打捞工作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20"/>
        <w:ind w:firstLine="420"/>
        <w:spacing w:before="0" w:line="360"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val="en-US" w:eastAsia="zh-CN"/>
        </w:rPr>
        <w:t xml:space="preserve">2.1.6</w:t>
      </w:r>
      <w:r>
        <w:rPr>
          <w:rFonts w:hint="eastAsia" w:ascii="宋体" w:hAnsi="宋体" w:eastAsia="宋体" w:cs="宋体"/>
          <w:b w:val="0"/>
          <w:color w:val="000000"/>
          <w:sz w:val="24"/>
          <w:szCs w:val="24"/>
          <w:highlight w:val="none"/>
        </w:rPr>
        <w:t xml:space="preserve">打捞要求详见</w:t>
      </w:r>
      <w:r>
        <w:rPr>
          <w:rFonts w:hint="eastAsia" w:ascii="宋体" w:hAnsi="宋体" w:eastAsia="宋体" w:cs="宋体"/>
          <w:b w:val="0"/>
          <w:color w:val="000000"/>
          <w:sz w:val="24"/>
          <w:szCs w:val="24"/>
          <w:highlight w:val="none"/>
          <w:lang w:val="en-US" w:eastAsia="zh-CN"/>
        </w:rPr>
        <w:t xml:space="preserve">磋商文件内相关要求</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1137"/>
        <w:rPr>
          <w:rFonts w:hint="eastAsia" w:hAnsi="宋体" w:eastAsia="宋体" w:cs="宋体"/>
          <w:color w:val="000000"/>
          <w:szCs w:val="24"/>
          <w:highlight w:val="none"/>
          <w:lang w:eastAsia="zh-CN"/>
        </w:rPr>
      </w:pPr>
      <w:r>
        <w:rPr>
          <w:rFonts w:hint="eastAsia" w:ascii="宋体" w:hAnsi="宋体" w:eastAsia="宋体" w:cs="宋体"/>
          <w:b w:val="0"/>
          <w:color w:val="000000"/>
          <w:sz w:val="24"/>
          <w:szCs w:val="24"/>
          <w:highlight w:val="none"/>
          <w:lang w:val="en-US" w:eastAsia="zh-CN"/>
        </w:rPr>
        <w:t xml:space="preserve">2.1.7乙方</w:t>
      </w:r>
      <w:r>
        <w:rPr>
          <w:rFonts w:hint="eastAsia" w:ascii="宋体" w:hAnsi="宋体" w:eastAsia="宋体" w:cs="宋体"/>
          <w:color w:val="000000"/>
          <w:sz w:val="24"/>
          <w:szCs w:val="24"/>
          <w:highlight w:val="none"/>
        </w:rPr>
        <w:t xml:space="preserve">提供水草弃置堆放点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适用于</w:t>
      </w:r>
      <w:r>
        <w:rPr>
          <w:rFonts w:hint="eastAsia" w:ascii="宋体" w:hAnsi="宋体" w:eastAsia="宋体" w:cs="宋体"/>
          <w:color w:val="000000"/>
          <w:sz w:val="24"/>
          <w:szCs w:val="24"/>
          <w:highlight w:val="none"/>
        </w:rPr>
        <w:t xml:space="preserve">前期晾晒、中期堆放、后期处理等</w:t>
      </w:r>
      <w:r>
        <w:rPr>
          <w:rFonts w:hint="eastAsia" w:ascii="宋体"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eastAsia="zh-CN"/>
        </w:rPr>
        <w:t xml:space="preserve">。</w:t>
      </w:r>
      <w:r>
        <w:rPr>
          <w:rFonts w:hint="eastAsia" w:hAnsi="宋体" w:eastAsia="宋体" w:cs="宋体"/>
          <w:color w:val="000000"/>
          <w:szCs w:val="24"/>
          <w:highlight w:val="none"/>
          <w:lang w:eastAsia="zh-CN"/>
        </w:rPr>
      </w:r>
      <w:r/>
    </w:p>
    <w:p>
      <w:pPr>
        <w:pStyle w:val="920"/>
        <w:ind w:left="0" w:firstLine="42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2.2服务期限：</w:t>
      </w:r>
      <w:r>
        <w:rPr>
          <w:rFonts w:hint="eastAsia" w:ascii="宋体" w:hAnsi="宋体" w:eastAsia="宋体" w:cs="宋体"/>
          <w:color w:val="000000"/>
          <w:sz w:val="24"/>
          <w:szCs w:val="24"/>
          <w:highlight w:val="none"/>
          <w:lang w:eastAsia="zh-CN"/>
        </w:rPr>
        <w:t xml:space="preserve">2年（具体实施时间以采购方通知为准）。</w:t>
      </w:r>
      <w:r>
        <w:rPr>
          <w:rFonts w:hint="eastAsia" w:ascii="宋体" w:hAnsi="宋体" w:eastAsia="宋体" w:cs="宋体"/>
          <w:color w:val="000000"/>
          <w:sz w:val="24"/>
          <w:szCs w:val="24"/>
          <w:highlight w:val="none"/>
          <w:lang w:eastAsia="zh-CN"/>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2.3服务地点：根据甲方指定地点。</w:t>
      </w:r>
      <w:r>
        <w:rPr>
          <w:rFonts w:hint="eastAsia" w:ascii="宋体" w:hAnsi="宋体" w:eastAsia="宋体" w:cs="宋体"/>
          <w:color w:val="000000"/>
          <w:sz w:val="24"/>
          <w:szCs w:val="24"/>
          <w:highlight w:val="none"/>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2.4下列文件为本合同不可分割部分：</w:t>
      </w:r>
      <w:r>
        <w:rPr>
          <w:rFonts w:hint="eastAsia" w:ascii="宋体" w:hAnsi="宋体" w:eastAsia="宋体" w:cs="宋体"/>
          <w:color w:val="000000"/>
          <w:sz w:val="24"/>
          <w:szCs w:val="24"/>
          <w:highlight w:val="none"/>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（1）采购文件及其附件；</w:t>
      </w:r>
      <w:r>
        <w:rPr>
          <w:rFonts w:hint="eastAsia" w:ascii="宋体" w:hAnsi="宋体" w:eastAsia="宋体" w:cs="宋体"/>
          <w:color w:val="000000"/>
          <w:sz w:val="24"/>
          <w:szCs w:val="24"/>
          <w:highlight w:val="none"/>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（2）成交单位的响应文件；</w:t>
      </w:r>
      <w:r>
        <w:rPr>
          <w:rFonts w:hint="eastAsia" w:ascii="宋体" w:hAnsi="宋体" w:eastAsia="宋体" w:cs="宋体"/>
          <w:color w:val="000000"/>
          <w:sz w:val="24"/>
          <w:szCs w:val="24"/>
          <w:highlight w:val="none"/>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（3）成交通知书；</w:t>
      </w:r>
      <w:r>
        <w:rPr>
          <w:rFonts w:hint="eastAsia" w:ascii="宋体" w:hAnsi="宋体" w:eastAsia="宋体" w:cs="宋体"/>
          <w:color w:val="000000"/>
          <w:sz w:val="24"/>
          <w:szCs w:val="24"/>
          <w:highlight w:val="none"/>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（4）乙方在采购过程中所作的其它承诺、声明、书面澄清等；</w:t>
      </w:r>
      <w:r>
        <w:rPr>
          <w:rFonts w:hint="eastAsia" w:ascii="宋体" w:hAnsi="宋体" w:eastAsia="宋体" w:cs="宋体"/>
          <w:color w:val="000000"/>
          <w:sz w:val="24"/>
          <w:szCs w:val="24"/>
          <w:highlight w:val="none"/>
        </w:rPr>
      </w:r>
      <w:r/>
    </w:p>
    <w:p>
      <w:pPr>
        <w:pStyle w:val="920"/>
        <w:ind w:left="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三、</w:t>
      </w:r>
      <w:r>
        <w:rPr>
          <w:rFonts w:hint="eastAsia" w:ascii="宋体" w:hAnsi="宋体" w:eastAsia="宋体" w:cs="宋体"/>
          <w:b/>
          <w:color w:val="000000"/>
          <w:sz w:val="24"/>
          <w:szCs w:val="24"/>
          <w:highlight w:val="none"/>
          <w:lang w:val="zh-CN"/>
        </w:rPr>
        <w:t xml:space="preserve">价格与支付</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28"/>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3.1</w:t>
      </w:r>
      <w:r>
        <w:rPr>
          <w:rFonts w:hint="eastAsia" w:ascii="宋体" w:hAnsi="宋体" w:eastAsia="宋体" w:cs="宋体"/>
          <w:sz w:val="24"/>
          <w:szCs w:val="24"/>
          <w:highlight w:val="none"/>
        </w:rPr>
        <w:t xml:space="preserve">合同总价格</w:t>
      </w:r>
      <w:r>
        <w:rPr>
          <w:rFonts w:hint="eastAsia" w:ascii="宋体" w:hAnsi="宋体" w:eastAsia="宋体" w:cs="宋体"/>
          <w:sz w:val="24"/>
          <w:szCs w:val="24"/>
          <w:highlight w:val="none"/>
          <w:u w:val="single"/>
        </w:rPr>
        <w:t xml:space="preserve">：人民币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包含完成本项目</w:t>
      </w:r>
      <w:r>
        <w:rPr>
          <w:rFonts w:hint="eastAsia" w:ascii="宋体" w:hAnsi="宋体" w:eastAsia="宋体" w:cs="宋体"/>
          <w:color w:val="000000"/>
          <w:sz w:val="24"/>
          <w:szCs w:val="24"/>
          <w:highlight w:val="none"/>
          <w:lang w:val="en-US" w:eastAsia="zh-CN"/>
        </w:rPr>
        <w:t xml:space="preserve">打捞服务</w:t>
      </w:r>
      <w:r>
        <w:rPr>
          <w:rFonts w:hint="eastAsia" w:ascii="宋体" w:hAnsi="宋体" w:eastAsia="宋体" w:cs="宋体"/>
          <w:color w:val="000000"/>
          <w:sz w:val="24"/>
          <w:szCs w:val="24"/>
          <w:highlight w:val="none"/>
        </w:rPr>
        <w:t xml:space="preserve">所需的人工费(包括人员工资、人身意外保险费、人员社保及公积金、节日慰问金、高温费、福利及加班费等政策性文件规定的费用)、工具及耗材、统一服装和胸卡等、</w:t>
      </w:r>
      <w:r>
        <w:rPr>
          <w:rFonts w:hint="eastAsia"/>
          <w:color w:val="000000"/>
          <w:sz w:val="24"/>
          <w:szCs w:val="24"/>
          <w:highlight w:val="none"/>
          <w:u w:val="none"/>
        </w:rPr>
        <w:t xml:space="preserve">停工窝工损失</w:t>
      </w:r>
      <w:r>
        <w:rPr>
          <w:rFonts w:hint="eastAsia"/>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垃圾清运、车辆、船只产生的费用及各种税费等一切相关费用以及</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企业利润、税金和政策性文件规定及合同包含的所有风险、责任等一切费用，除本合同约定的价款外，甲方不再需向乙方支付其他任何费用。除非合同条款中另有规定，否则，合同价格在合同实施期间不因市场变化因素而变动。</w:t>
      </w:r>
      <w:r>
        <w:rPr>
          <w:rFonts w:hint="eastAsia" w:ascii="宋体" w:hAnsi="宋体" w:eastAsia="宋体" w:cs="宋体"/>
          <w:color w:val="000000"/>
          <w:sz w:val="24"/>
          <w:szCs w:val="24"/>
          <w:highlight w:val="none"/>
          <w:lang w:eastAsia="zh-CN"/>
        </w:rPr>
      </w:r>
      <w:r/>
    </w:p>
    <w:p>
      <w:pPr>
        <w:pStyle w:val="920"/>
        <w:numPr>
          <w:ilvl w:val="0"/>
          <w:numId w:val="0"/>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3.2付款方式：根据每</w:t>
      </w:r>
      <w:r>
        <w:rPr>
          <w:rFonts w:hint="eastAsia" w:ascii="宋体" w:hAnsi="宋体" w:eastAsia="宋体" w:cs="宋体"/>
          <w:color w:val="000000"/>
          <w:sz w:val="24"/>
          <w:szCs w:val="24"/>
          <w:highlight w:val="none"/>
          <w:lang w:val="en-US" w:eastAsia="zh-CN"/>
        </w:rPr>
        <w:t xml:space="preserve">半年</w:t>
      </w:r>
      <w:r>
        <w:rPr>
          <w:rFonts w:hint="eastAsia" w:ascii="宋体" w:hAnsi="宋体" w:eastAsia="宋体" w:cs="宋体"/>
          <w:color w:val="000000"/>
          <w:sz w:val="24"/>
          <w:szCs w:val="24"/>
          <w:highlight w:val="none"/>
        </w:rPr>
        <w:t xml:space="preserve">考核结果，计算</w:t>
      </w:r>
      <w:r>
        <w:rPr>
          <w:rFonts w:hint="eastAsia" w:ascii="宋体" w:hAnsi="宋体" w:eastAsia="宋体" w:cs="宋体"/>
          <w:color w:val="000000"/>
          <w:sz w:val="24"/>
          <w:szCs w:val="24"/>
          <w:highlight w:val="none"/>
          <w:lang w:val="en-US" w:eastAsia="zh-CN"/>
        </w:rPr>
        <w:t xml:space="preserve">该半年应</w:t>
      </w:r>
      <w:r>
        <w:rPr>
          <w:rFonts w:hint="eastAsia" w:ascii="宋体" w:hAnsi="宋体" w:eastAsia="宋体" w:cs="宋体"/>
          <w:color w:val="000000"/>
          <w:sz w:val="24"/>
          <w:szCs w:val="24"/>
          <w:highlight w:val="none"/>
        </w:rPr>
        <w:t xml:space="preserve">拨付经费</w:t>
      </w:r>
      <w:r>
        <w:rPr>
          <w:rFonts w:hint="eastAsia" w:ascii="宋体" w:hAnsi="宋体" w:eastAsia="宋体" w:cs="宋体"/>
          <w:color w:val="000000"/>
          <w:sz w:val="24"/>
          <w:szCs w:val="24"/>
          <w:highlight w:val="none"/>
          <w:lang w:val="en-US" w:eastAsia="zh-CN"/>
        </w:rPr>
        <w:t xml:space="preserve">金额</w:t>
      </w:r>
      <w:r>
        <w:rPr>
          <w:rFonts w:hint="eastAsia" w:ascii="宋体" w:hAnsi="宋体" w:eastAsia="宋体" w:cs="宋体"/>
          <w:color w:val="000000"/>
          <w:sz w:val="24"/>
          <w:szCs w:val="24"/>
          <w:highlight w:val="none"/>
        </w:rPr>
        <w:t xml:space="preserve">，原则上</w:t>
      </w:r>
      <w:r>
        <w:rPr>
          <w:rFonts w:hint="eastAsia" w:ascii="宋体" w:hAnsi="宋体" w:eastAsia="宋体" w:cs="宋体"/>
          <w:color w:val="000000"/>
          <w:sz w:val="24"/>
          <w:szCs w:val="24"/>
          <w:highlight w:val="none"/>
          <w:lang w:val="en-US" w:eastAsia="zh-CN"/>
        </w:rPr>
        <w:t xml:space="preserve">该半年</w:t>
      </w:r>
      <w:r>
        <w:rPr>
          <w:rFonts w:hint="eastAsia" w:ascii="宋体" w:hAnsi="宋体" w:eastAsia="宋体" w:cs="宋体"/>
          <w:color w:val="000000"/>
          <w:sz w:val="24"/>
          <w:szCs w:val="24"/>
          <w:highlight w:val="none"/>
        </w:rPr>
        <w:t xml:space="preserve">考核</w:t>
      </w:r>
      <w:r>
        <w:rPr>
          <w:rFonts w:hint="eastAsia" w:ascii="宋体" w:hAnsi="宋体" w:eastAsia="宋体" w:cs="宋体"/>
          <w:color w:val="000000"/>
          <w:sz w:val="24"/>
          <w:szCs w:val="24"/>
          <w:highlight w:val="none"/>
          <w:lang w:val="en-US" w:eastAsia="zh-CN"/>
        </w:rPr>
        <w:t xml:space="preserve">平均</w:t>
      </w:r>
      <w:r>
        <w:rPr>
          <w:rFonts w:hint="eastAsia" w:ascii="宋体" w:hAnsi="宋体" w:eastAsia="宋体" w:cs="宋体"/>
          <w:color w:val="000000"/>
          <w:sz w:val="24"/>
          <w:szCs w:val="24"/>
          <w:highlight w:val="none"/>
        </w:rPr>
        <w:t xml:space="preserve">分90分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以上</w:t>
      </w:r>
      <w:r>
        <w:rPr>
          <w:rFonts w:hint="eastAsia" w:ascii="宋体" w:hAnsi="宋体" w:eastAsia="宋体" w:cs="宋体"/>
          <w:color w:val="000000"/>
          <w:sz w:val="24"/>
          <w:szCs w:val="24"/>
          <w:highlight w:val="none"/>
          <w:lang w:val="en-US" w:eastAsia="zh-CN"/>
        </w:rPr>
        <w:t xml:space="preserve">对应的支付百分比为100%</w:t>
      </w:r>
      <w:r>
        <w:rPr>
          <w:rFonts w:hint="eastAsia" w:ascii="宋体" w:hAnsi="宋体" w:eastAsia="宋体" w:cs="宋体"/>
          <w:color w:val="000000"/>
          <w:sz w:val="24"/>
          <w:szCs w:val="24"/>
          <w:highlight w:val="none"/>
        </w:rPr>
        <w:t xml:space="preserve">，89—80分</w:t>
      </w:r>
      <w:r>
        <w:rPr>
          <w:rFonts w:hint="eastAsia" w:ascii="宋体" w:hAnsi="宋体" w:eastAsia="宋体" w:cs="宋体"/>
          <w:color w:val="000000"/>
          <w:sz w:val="24"/>
          <w:szCs w:val="24"/>
          <w:highlight w:val="none"/>
          <w:lang w:val="en-US" w:eastAsia="zh-CN"/>
        </w:rPr>
        <w:t xml:space="preserve">对应的支付百分比为</w:t>
      </w:r>
      <w:r>
        <w:rPr>
          <w:rFonts w:hint="eastAsia" w:ascii="宋体" w:hAnsi="宋体" w:eastAsia="宋体" w:cs="宋体"/>
          <w:color w:val="000000"/>
          <w:sz w:val="24"/>
          <w:szCs w:val="24"/>
          <w:highlight w:val="none"/>
        </w:rPr>
        <w:t xml:space="preserve">90%，79—70分</w:t>
      </w:r>
      <w:r>
        <w:rPr>
          <w:rFonts w:hint="eastAsia" w:ascii="宋体" w:hAnsi="宋体" w:eastAsia="宋体" w:cs="宋体"/>
          <w:color w:val="000000"/>
          <w:sz w:val="24"/>
          <w:szCs w:val="24"/>
          <w:highlight w:val="none"/>
          <w:lang w:val="en-US" w:eastAsia="zh-CN"/>
        </w:rPr>
        <w:t xml:space="preserve">对应的支付百分比为</w:t>
      </w:r>
      <w:r>
        <w:rPr>
          <w:rFonts w:hint="eastAsia" w:ascii="宋体" w:hAnsi="宋体" w:eastAsia="宋体" w:cs="宋体"/>
          <w:color w:val="000000"/>
          <w:sz w:val="24"/>
          <w:szCs w:val="24"/>
          <w:highlight w:val="none"/>
        </w:rPr>
        <w:t xml:space="preserve">80%，70分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w:t>
      </w:r>
      <w:r>
        <w:rPr>
          <w:rFonts w:hint="eastAsia" w:ascii="宋体" w:hAnsi="宋体" w:eastAsia="宋体" w:cs="宋体"/>
          <w:color w:val="000000"/>
          <w:sz w:val="24"/>
          <w:szCs w:val="24"/>
          <w:highlight w:val="none"/>
          <w:lang w:val="en-US" w:eastAsia="zh-CN"/>
        </w:rPr>
        <w:t xml:space="preserve">对应的支付百分比为</w:t>
      </w:r>
      <w:r>
        <w:rPr>
          <w:rFonts w:hint="eastAsia" w:ascii="宋体" w:hAnsi="宋体" w:eastAsia="宋体" w:cs="宋体"/>
          <w:color w:val="000000"/>
          <w:sz w:val="24"/>
          <w:szCs w:val="24"/>
          <w:highlight w:val="none"/>
        </w:rPr>
        <w:t xml:space="preserve">70%。</w:t>
      </w:r>
      <w:r>
        <w:rPr>
          <w:rFonts w:hint="eastAsia" w:ascii="宋体" w:hAnsi="宋体" w:eastAsia="宋体" w:cs="宋体"/>
          <w:color w:val="000000"/>
          <w:sz w:val="24"/>
          <w:szCs w:val="24"/>
          <w:highlight w:val="none"/>
        </w:rPr>
      </w:r>
      <w:r/>
    </w:p>
    <w:p>
      <w:pPr>
        <w:pStyle w:val="920"/>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应拨付经费金额按照以下方式计算：</w:t>
      </w:r>
      <w:r>
        <w:rPr>
          <w:rFonts w:hint="eastAsia" w:ascii="宋体" w:hAnsi="宋体" w:eastAsia="宋体" w:cs="宋体"/>
          <w:color w:val="000000"/>
          <w:sz w:val="24"/>
          <w:szCs w:val="24"/>
          <w:highlight w:val="none"/>
          <w:lang w:val="en-US" w:eastAsia="zh-CN"/>
        </w:rPr>
      </w:r>
      <w:r/>
    </w:p>
    <w:p>
      <w:pPr>
        <w:pStyle w:val="920"/>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第一个半年</w:t>
      </w:r>
      <w:r>
        <w:rPr>
          <w:rFonts w:hint="eastAsia" w:ascii="宋体" w:hAnsi="宋体" w:eastAsia="宋体" w:cs="宋体"/>
          <w:color w:val="000000"/>
          <w:sz w:val="24"/>
          <w:szCs w:val="24"/>
          <w:highlight w:val="none"/>
        </w:rPr>
        <w:t xml:space="preserve">经费=</w:t>
      </w:r>
      <w:r>
        <w:rPr>
          <w:rFonts w:hint="eastAsia" w:ascii="宋体" w:hAnsi="宋体" w:eastAsia="宋体" w:cs="宋体"/>
          <w:color w:val="000000"/>
          <w:sz w:val="24"/>
          <w:szCs w:val="24"/>
          <w:highlight w:val="none"/>
          <w:lang w:val="en-US" w:eastAsia="zh-CN"/>
        </w:rPr>
        <w:t xml:space="preserve">合同总价格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该半年</w:t>
      </w:r>
      <w:r>
        <w:rPr>
          <w:rFonts w:hint="eastAsia" w:ascii="宋体" w:hAnsi="宋体" w:eastAsia="宋体" w:cs="宋体"/>
          <w:color w:val="000000"/>
          <w:sz w:val="24"/>
          <w:szCs w:val="24"/>
          <w:highlight w:val="none"/>
        </w:rPr>
        <w:t xml:space="preserve">考核平均分</w:t>
      </w:r>
      <w:r>
        <w:rPr>
          <w:rFonts w:hint="eastAsia" w:ascii="宋体" w:hAnsi="宋体" w:eastAsia="宋体" w:cs="宋体"/>
          <w:color w:val="000000"/>
          <w:sz w:val="24"/>
          <w:szCs w:val="24"/>
          <w:highlight w:val="none"/>
          <w:lang w:val="en-US" w:eastAsia="zh-CN"/>
        </w:rPr>
        <w:t xml:space="preserve">对应的</w:t>
      </w:r>
      <w:r>
        <w:rPr>
          <w:rFonts w:hint="eastAsia" w:ascii="宋体" w:hAnsi="宋体" w:eastAsia="宋体" w:cs="宋体"/>
          <w:color w:val="000000"/>
          <w:sz w:val="24"/>
          <w:szCs w:val="24"/>
          <w:highlight w:val="none"/>
          <w:lang w:val="en-US" w:eastAsia="zh-CN"/>
        </w:rPr>
        <w:t xml:space="preserve">支付</w:t>
      </w:r>
      <w:r>
        <w:rPr>
          <w:rFonts w:hint="eastAsia" w:ascii="宋体" w:hAnsi="宋体" w:eastAsia="宋体" w:cs="宋体"/>
          <w:color w:val="000000"/>
          <w:sz w:val="24"/>
          <w:szCs w:val="24"/>
          <w:highlight w:val="none"/>
        </w:rPr>
        <w:t xml:space="preserve">百分比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第二个半年</w:t>
      </w:r>
      <w:r>
        <w:rPr>
          <w:rFonts w:hint="eastAsia" w:ascii="宋体" w:hAnsi="宋体" w:eastAsia="宋体" w:cs="宋体"/>
          <w:color w:val="000000"/>
          <w:sz w:val="24"/>
          <w:szCs w:val="24"/>
          <w:highlight w:val="none"/>
        </w:rPr>
        <w:t xml:space="preserve">经费=</w:t>
      </w:r>
      <w:r>
        <w:rPr>
          <w:rFonts w:hint="eastAsia" w:ascii="宋体" w:hAnsi="宋体" w:eastAsia="宋体" w:cs="宋体"/>
          <w:color w:val="000000"/>
          <w:sz w:val="24"/>
          <w:szCs w:val="24"/>
          <w:highlight w:val="none"/>
          <w:lang w:val="en-US" w:eastAsia="zh-CN"/>
        </w:rPr>
        <w:t xml:space="preserve">合同总价格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该半年</w:t>
      </w:r>
      <w:r>
        <w:rPr>
          <w:rFonts w:hint="eastAsia" w:ascii="宋体" w:hAnsi="宋体" w:eastAsia="宋体" w:cs="宋体"/>
          <w:color w:val="000000"/>
          <w:sz w:val="24"/>
          <w:szCs w:val="24"/>
          <w:highlight w:val="none"/>
        </w:rPr>
        <w:t xml:space="preserve">考核平均分</w:t>
      </w:r>
      <w:r>
        <w:rPr>
          <w:rFonts w:hint="eastAsia" w:ascii="宋体" w:hAnsi="宋体" w:eastAsia="宋体" w:cs="宋体"/>
          <w:color w:val="000000"/>
          <w:sz w:val="24"/>
          <w:szCs w:val="24"/>
          <w:highlight w:val="none"/>
          <w:lang w:val="en-US" w:eastAsia="zh-CN"/>
        </w:rPr>
        <w:t xml:space="preserve">对应的</w:t>
      </w:r>
      <w:r>
        <w:rPr>
          <w:rFonts w:hint="eastAsia" w:ascii="宋体" w:hAnsi="宋体" w:eastAsia="宋体" w:cs="宋体"/>
          <w:color w:val="000000"/>
          <w:sz w:val="24"/>
          <w:szCs w:val="24"/>
          <w:highlight w:val="none"/>
          <w:lang w:val="en-US" w:eastAsia="zh-CN"/>
        </w:rPr>
        <w:t xml:space="preserve">支付</w:t>
      </w:r>
      <w:r>
        <w:rPr>
          <w:rFonts w:hint="eastAsia" w:ascii="宋体" w:hAnsi="宋体" w:eastAsia="宋体" w:cs="宋体"/>
          <w:color w:val="000000"/>
          <w:sz w:val="24"/>
          <w:szCs w:val="24"/>
          <w:highlight w:val="none"/>
        </w:rPr>
        <w:t xml:space="preserve">百分比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20"/>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第三个半年</w:t>
      </w:r>
      <w:r>
        <w:rPr>
          <w:rFonts w:hint="eastAsia" w:ascii="宋体" w:hAnsi="宋体" w:eastAsia="宋体" w:cs="宋体"/>
          <w:color w:val="000000"/>
          <w:sz w:val="24"/>
          <w:szCs w:val="24"/>
          <w:highlight w:val="none"/>
        </w:rPr>
        <w:t xml:space="preserve">经费=</w:t>
      </w:r>
      <w:r>
        <w:rPr>
          <w:rFonts w:hint="eastAsia" w:ascii="宋体" w:hAnsi="宋体" w:eastAsia="宋体" w:cs="宋体"/>
          <w:color w:val="000000"/>
          <w:sz w:val="24"/>
          <w:szCs w:val="24"/>
          <w:highlight w:val="none"/>
          <w:lang w:val="en-US" w:eastAsia="zh-CN"/>
        </w:rPr>
        <w:t xml:space="preserve">合同总价格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该半年</w:t>
      </w:r>
      <w:r>
        <w:rPr>
          <w:rFonts w:hint="eastAsia" w:ascii="宋体" w:hAnsi="宋体" w:eastAsia="宋体" w:cs="宋体"/>
          <w:color w:val="000000"/>
          <w:sz w:val="24"/>
          <w:szCs w:val="24"/>
          <w:highlight w:val="none"/>
        </w:rPr>
        <w:t xml:space="preserve">考核平均分</w:t>
      </w:r>
      <w:r>
        <w:rPr>
          <w:rFonts w:hint="eastAsia" w:ascii="宋体" w:hAnsi="宋体" w:eastAsia="宋体" w:cs="宋体"/>
          <w:color w:val="000000"/>
          <w:sz w:val="24"/>
          <w:szCs w:val="24"/>
          <w:highlight w:val="none"/>
          <w:lang w:val="en-US" w:eastAsia="zh-CN"/>
        </w:rPr>
        <w:t xml:space="preserve">对应的</w:t>
      </w:r>
      <w:r>
        <w:rPr>
          <w:rFonts w:hint="eastAsia" w:ascii="宋体" w:hAnsi="宋体" w:eastAsia="宋体" w:cs="宋体"/>
          <w:color w:val="000000"/>
          <w:sz w:val="24"/>
          <w:szCs w:val="24"/>
          <w:highlight w:val="none"/>
          <w:lang w:val="en-US" w:eastAsia="zh-CN"/>
        </w:rPr>
        <w:t xml:space="preserve">支付</w:t>
      </w:r>
      <w:r>
        <w:rPr>
          <w:rFonts w:hint="eastAsia" w:ascii="宋体" w:hAnsi="宋体" w:eastAsia="宋体" w:cs="宋体"/>
          <w:color w:val="000000"/>
          <w:sz w:val="24"/>
          <w:szCs w:val="24"/>
          <w:highlight w:val="none"/>
        </w:rPr>
        <w:t xml:space="preserve">百分比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第四个半年</w:t>
      </w:r>
      <w:r>
        <w:rPr>
          <w:rFonts w:hint="eastAsia" w:ascii="宋体" w:hAnsi="宋体" w:eastAsia="宋体" w:cs="宋体"/>
          <w:color w:val="000000"/>
          <w:sz w:val="24"/>
          <w:szCs w:val="24"/>
          <w:highlight w:val="none"/>
        </w:rPr>
        <w:t xml:space="preserve">经费=</w:t>
      </w:r>
      <w:r>
        <w:rPr>
          <w:rFonts w:hint="eastAsia" w:ascii="宋体" w:hAnsi="宋体" w:eastAsia="宋体" w:cs="宋体"/>
          <w:color w:val="000000"/>
          <w:sz w:val="24"/>
          <w:szCs w:val="24"/>
          <w:highlight w:val="none"/>
          <w:lang w:val="en-US" w:eastAsia="zh-CN"/>
        </w:rPr>
        <w:t xml:space="preserve">合同总价格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该半年</w:t>
      </w:r>
      <w:r>
        <w:rPr>
          <w:rFonts w:hint="eastAsia" w:ascii="宋体" w:hAnsi="宋体" w:eastAsia="宋体" w:cs="宋体"/>
          <w:color w:val="000000"/>
          <w:sz w:val="24"/>
          <w:szCs w:val="24"/>
          <w:highlight w:val="none"/>
        </w:rPr>
        <w:t xml:space="preserve">考核平均分</w:t>
      </w:r>
      <w:r>
        <w:rPr>
          <w:rFonts w:hint="eastAsia" w:ascii="宋体" w:hAnsi="宋体" w:eastAsia="宋体" w:cs="宋体"/>
          <w:color w:val="000000"/>
          <w:sz w:val="24"/>
          <w:szCs w:val="24"/>
          <w:highlight w:val="none"/>
          <w:lang w:val="en-US" w:eastAsia="zh-CN"/>
        </w:rPr>
        <w:t xml:space="preserve">对应的</w:t>
      </w:r>
      <w:r>
        <w:rPr>
          <w:rFonts w:hint="eastAsia" w:ascii="宋体" w:hAnsi="宋体" w:eastAsia="宋体" w:cs="宋体"/>
          <w:color w:val="000000"/>
          <w:sz w:val="24"/>
          <w:szCs w:val="24"/>
          <w:highlight w:val="none"/>
          <w:lang w:val="en-US" w:eastAsia="zh-CN"/>
        </w:rPr>
        <w:t xml:space="preserve">支付</w:t>
      </w:r>
      <w:r>
        <w:rPr>
          <w:rFonts w:hint="eastAsia" w:ascii="宋体" w:hAnsi="宋体" w:eastAsia="宋体" w:cs="宋体"/>
          <w:color w:val="000000"/>
          <w:sz w:val="24"/>
          <w:szCs w:val="24"/>
          <w:highlight w:val="none"/>
        </w:rPr>
        <w:t xml:space="preserve">百分比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3"/>
        <w:rPr>
          <w:rFonts w:hint="eastAsia"/>
          <w:highlight w:val="none"/>
          <w:lang w:eastAsia="zh-CN"/>
        </w:rPr>
      </w:pPr>
      <w:r>
        <w:rPr>
          <w:rFonts w:hint="eastAsia" w:ascii="宋体" w:hAnsi="宋体" w:eastAsia="宋体" w:cs="宋体"/>
          <w:b w:val="0"/>
          <w:bCs w:val="0"/>
          <w:color w:val="000000"/>
          <w:sz w:val="24"/>
          <w:szCs w:val="24"/>
          <w:highlight w:val="none"/>
        </w:rPr>
        <w:t xml:space="preserve">考核评分标准</w:t>
      </w:r>
      <w:r>
        <w:rPr>
          <w:rFonts w:hint="eastAsia" w:ascii="宋体" w:hAnsi="宋体" w:eastAsia="宋体" w:cs="宋体"/>
          <w:b w:val="0"/>
          <w:bCs w:val="0"/>
          <w:color w:val="000000"/>
          <w:sz w:val="24"/>
          <w:szCs w:val="24"/>
          <w:highlight w:val="none"/>
          <w:lang w:val="en-US" w:eastAsia="zh-CN"/>
        </w:rPr>
        <w:t xml:space="preserve">详见合同</w:t>
      </w:r>
      <w:r>
        <w:rPr>
          <w:rFonts w:hint="eastAsia" w:ascii="宋体" w:hAnsi="宋体" w:eastAsia="宋体" w:cs="宋体"/>
          <w:b w:val="0"/>
          <w:color w:val="000000"/>
          <w:sz w:val="24"/>
          <w:szCs w:val="24"/>
          <w:highlight w:val="none"/>
        </w:rPr>
        <w:t xml:space="preserve">附件</w:t>
      </w:r>
      <w:r>
        <w:rPr>
          <w:rFonts w:hint="eastAsia" w:ascii="宋体" w:hAnsi="宋体" w:eastAsia="宋体" w:cs="宋体"/>
          <w:b w:val="0"/>
          <w:bCs w:val="0"/>
          <w:color w:val="000000"/>
          <w:sz w:val="24"/>
          <w:szCs w:val="24"/>
          <w:highlight w:val="none"/>
        </w:rPr>
        <w:t xml:space="preserve">《高新区太湖水草打捞对</w:t>
      </w:r>
      <w:r>
        <w:rPr>
          <w:rFonts w:hint="eastAsia" w:ascii="宋体" w:hAnsi="宋体" w:eastAsia="宋体" w:cs="宋体"/>
          <w:b w:val="0"/>
          <w:bCs w:val="0"/>
          <w:color w:val="000000"/>
          <w:sz w:val="24"/>
          <w:szCs w:val="24"/>
          <w:highlight w:val="none"/>
          <w:lang w:val="en-US" w:eastAsia="zh-CN"/>
        </w:rPr>
        <w:t xml:space="preserve">成交</w:t>
      </w:r>
      <w:r>
        <w:rPr>
          <w:rFonts w:hint="eastAsia" w:ascii="宋体" w:hAnsi="宋体" w:eastAsia="宋体" w:cs="宋体"/>
          <w:b w:val="0"/>
          <w:bCs w:val="0"/>
          <w:color w:val="000000"/>
          <w:sz w:val="24"/>
          <w:szCs w:val="24"/>
          <w:highlight w:val="none"/>
        </w:rPr>
        <w:t xml:space="preserve">单位考核评分标准》</w:t>
      </w:r>
      <w:r>
        <w:rPr>
          <w:rFonts w:hint="eastAsia" w:ascii="宋体" w:hAnsi="宋体" w:eastAsia="宋体" w:cs="宋体"/>
          <w:b w:val="0"/>
          <w:bCs w:val="0"/>
          <w:color w:val="000000"/>
          <w:sz w:val="24"/>
          <w:szCs w:val="24"/>
          <w:highlight w:val="none"/>
          <w:lang w:val="en-US" w:eastAsia="zh-CN"/>
        </w:rPr>
        <w:t xml:space="preserve">。</w:t>
      </w:r>
      <w:r>
        <w:rPr>
          <w:rFonts w:hint="eastAsia"/>
          <w:highlight w:val="none"/>
          <w:lang w:eastAsia="zh-CN"/>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3.3付款前乙方</w:t>
      </w: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提供以下资料，否则甲方有理由拒付，由此带来的损失由乙方自行承担：</w:t>
      </w:r>
      <w:r>
        <w:rPr>
          <w:rFonts w:hint="eastAsia" w:ascii="宋体" w:hAnsi="宋体" w:eastAsia="宋体" w:cs="宋体"/>
          <w:color w:val="000000"/>
          <w:sz w:val="24"/>
          <w:szCs w:val="24"/>
          <w:highlight w:val="none"/>
        </w:rPr>
      </w:r>
      <w:r/>
    </w:p>
    <w:p>
      <w:pPr>
        <w:pStyle w:val="920"/>
        <w:numPr>
          <w:ilvl w:val="0"/>
          <w:numId w:val="6"/>
        </w:numPr>
        <w:ind w:left="84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合法有效的增值税发票；</w:t>
      </w:r>
      <w:r>
        <w:rPr>
          <w:rFonts w:hint="eastAsia" w:ascii="宋体" w:hAnsi="宋体" w:eastAsia="宋体" w:cs="宋体"/>
          <w:color w:val="000000"/>
          <w:sz w:val="24"/>
          <w:szCs w:val="24"/>
          <w:highlight w:val="none"/>
        </w:rPr>
      </w:r>
      <w:r/>
    </w:p>
    <w:p>
      <w:pPr>
        <w:pStyle w:val="920"/>
        <w:numPr>
          <w:ilvl w:val="0"/>
          <w:numId w:val="6"/>
        </w:numPr>
        <w:ind w:left="84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付款申请；</w:t>
      </w:r>
      <w:r>
        <w:rPr>
          <w:rFonts w:hint="eastAsia" w:ascii="宋体" w:hAnsi="宋体" w:eastAsia="宋体" w:cs="宋体"/>
          <w:color w:val="000000"/>
          <w:sz w:val="24"/>
          <w:szCs w:val="24"/>
          <w:highlight w:val="none"/>
        </w:rPr>
      </w:r>
      <w:r/>
    </w:p>
    <w:p>
      <w:pPr>
        <w:pStyle w:val="920"/>
        <w:numPr>
          <w:ilvl w:val="0"/>
          <w:numId w:val="6"/>
        </w:numPr>
        <w:ind w:left="84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末次付款时，</w:t>
      </w:r>
      <w:r>
        <w:rPr>
          <w:rFonts w:hint="eastAsia" w:ascii="宋体" w:hAnsi="宋体" w:eastAsia="宋体" w:cs="宋体"/>
          <w:color w:val="000000"/>
          <w:sz w:val="24"/>
          <w:szCs w:val="24"/>
          <w:highlight w:val="none"/>
        </w:rPr>
        <w:t xml:space="preserve">由甲乙双方及招标代理机构签章的《政府采购合同履行验收报告》；</w:t>
      </w:r>
      <w:r>
        <w:rPr>
          <w:rFonts w:hint="eastAsia" w:ascii="宋体" w:hAnsi="宋体" w:eastAsia="宋体" w:cs="宋体"/>
          <w:color w:val="000000"/>
          <w:sz w:val="24"/>
          <w:szCs w:val="24"/>
          <w:highlight w:val="none"/>
        </w:rPr>
      </w:r>
      <w:r/>
    </w:p>
    <w:p>
      <w:pPr>
        <w:pStyle w:val="920"/>
        <w:numPr>
          <w:ilvl w:val="0"/>
          <w:numId w:val="6"/>
        </w:numPr>
        <w:ind w:left="84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其他本合同约定的或甲方要求的材料。</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3.4</w:t>
      </w:r>
      <w:r>
        <w:rPr>
          <w:rFonts w:hint="eastAsia" w:ascii="宋体" w:hAnsi="宋体" w:eastAsia="宋体" w:cs="宋体"/>
          <w:color w:val="000000"/>
          <w:sz w:val="24"/>
          <w:szCs w:val="24"/>
          <w:highlight w:val="none"/>
          <w:lang w:val="zh-CN"/>
        </w:rPr>
        <w:t xml:space="preserve">甲方按上述约定通过银行汇票或转账支票或转账等方式向乙方支付费用。</w:t>
      </w:r>
      <w:r>
        <w:rPr>
          <w:rFonts w:hint="eastAsia" w:ascii="宋体" w:hAnsi="宋体" w:eastAsia="宋体" w:cs="宋体"/>
          <w:color w:val="000000"/>
          <w:sz w:val="24"/>
          <w:szCs w:val="24"/>
          <w:highlight w:val="none"/>
          <w:lang w:val="zh-CN"/>
        </w:rPr>
      </w:r>
      <w:r/>
    </w:p>
    <w:p>
      <w:pPr>
        <w:pStyle w:val="920"/>
        <w:ind w:left="0" w:firstLine="367"/>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乙方的银行账户信息如下：</w:t>
      </w:r>
      <w:r>
        <w:rPr>
          <w:rFonts w:hint="eastAsia" w:ascii="宋体" w:hAnsi="宋体" w:eastAsia="宋体" w:cs="宋体"/>
          <w:color w:val="000000"/>
          <w:sz w:val="24"/>
          <w:szCs w:val="24"/>
          <w:highlight w:val="none"/>
          <w:lang w:val="zh-CN"/>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银行账号：</w:t>
      </w:r>
      <w:r>
        <w:rPr>
          <w:rFonts w:hint="eastAsia" w:ascii="宋体" w:hAnsi="宋体" w:eastAsia="宋体" w:cs="宋体"/>
          <w:b/>
          <w:bCs/>
          <w:i/>
          <w:iCs/>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名：</w:t>
      </w:r>
      <w:r>
        <w:rPr>
          <w:rFonts w:hint="eastAsia" w:ascii="宋体" w:hAnsi="宋体" w:eastAsia="宋体" w:cs="宋体"/>
          <w:b/>
          <w:bCs/>
          <w:i/>
          <w:iCs/>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20"/>
        <w:ind w:left="0" w:firstLine="420"/>
        <w:spacing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color w:val="000000"/>
          <w:sz w:val="24"/>
          <w:szCs w:val="24"/>
          <w:highlight w:val="none"/>
          <w:lang w:val="zh-CN"/>
        </w:rPr>
        <w:t xml:space="preserve">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行：</w:t>
      </w:r>
      <w:r>
        <w:rPr>
          <w:rFonts w:hint="eastAsia" w:ascii="宋体" w:hAnsi="宋体" w:eastAsia="宋体" w:cs="宋体"/>
          <w:b/>
          <w:bCs/>
          <w:i/>
          <w:iCs/>
          <w:color w:val="000000"/>
          <w:sz w:val="24"/>
          <w:szCs w:val="24"/>
          <w:highlight w:val="none"/>
          <w:u w:val="single"/>
        </w:rPr>
        <w:t xml:space="preserve">                  </w:t>
      </w:r>
      <w:r>
        <w:rPr>
          <w:rFonts w:hint="eastAsia" w:ascii="宋体" w:hAnsi="宋体" w:eastAsia="宋体" w:cs="宋体"/>
          <w:b/>
          <w:bCs/>
          <w:i/>
          <w:iCs/>
          <w:color w:val="000000"/>
          <w:sz w:val="24"/>
          <w:szCs w:val="24"/>
          <w:highlight w:val="none"/>
          <w:u w:val="single"/>
        </w:rPr>
      </w:r>
      <w:r/>
    </w:p>
    <w:p>
      <w:pPr>
        <w:pStyle w:val="920"/>
        <w:ind w:left="0"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lang w:val="zh-CN"/>
        </w:rPr>
        <w:t xml:space="preserve">政府采购合同履行中，采购人需追加与合同标的物相同的服务的，</w:t>
      </w:r>
      <w:r>
        <w:rPr>
          <w:rFonts w:hint="eastAsia" w:ascii="宋体" w:hAnsi="宋体" w:cs="宋体"/>
          <w:color w:val="000000"/>
          <w:sz w:val="24"/>
          <w:szCs w:val="24"/>
          <w:highlight w:val="none"/>
          <w:lang w:val="zh-CN"/>
        </w:rPr>
        <w:t xml:space="preserve">供应商不得拒绝追加，</w:t>
      </w:r>
      <w:r>
        <w:rPr>
          <w:rFonts w:hint="eastAsia" w:ascii="宋体" w:hAnsi="宋体" w:eastAsia="宋体" w:cs="宋体"/>
          <w:color w:val="000000"/>
          <w:sz w:val="24"/>
          <w:szCs w:val="24"/>
          <w:highlight w:val="none"/>
          <w:lang w:val="zh-CN"/>
        </w:rPr>
        <w:t xml:space="preserve">在不改变合同其他条款的前提下，采购人可以与供应商签订补充合同，但所有补充合同的采购金额不得超过原合同采购金额的百分之十。</w:t>
      </w:r>
      <w:r>
        <w:rPr>
          <w:rFonts w:hint="eastAsia" w:ascii="宋体" w:hAnsi="宋体" w:eastAsia="宋体" w:cs="宋体"/>
          <w:color w:val="000000"/>
          <w:sz w:val="24"/>
          <w:szCs w:val="24"/>
          <w:highlight w:val="none"/>
          <w:lang w:val="en-US" w:eastAsia="zh-CN"/>
        </w:rPr>
      </w:r>
      <w:r/>
    </w:p>
    <w:p>
      <w:pPr>
        <w:pStyle w:val="920"/>
        <w:ind w:left="0" w:firstLine="0"/>
        <w:keepLines w:val="0"/>
        <w:keepNext w:val="0"/>
        <w:pageBreakBefore w:val="0"/>
        <w:spacing w:line="360" w:lineRule="auto"/>
        <w:rPr>
          <w:rFonts w:hint="eastAsia" w:ascii="宋体" w:hAnsi="宋体" w:eastAsia="宋体" w:cs="宋体"/>
          <w:b/>
          <w:bCs/>
          <w:color w:val="000000"/>
          <w:sz w:val="24"/>
          <w:szCs w:val="24"/>
          <w:highlight w:val="none"/>
          <w:lang w:val="en-US"/>
        </w:rPr>
        <w:outlineLvl w:val="9"/>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zh-CN"/>
        </w:rPr>
        <w:t xml:space="preserve">、乙方</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lang w:val="zh-CN"/>
        </w:rPr>
        <w:t xml:space="preserve">职责：</w:t>
      </w:r>
      <w:r>
        <w:rPr>
          <w:rFonts w:hint="eastAsia" w:ascii="宋体" w:hAnsi="宋体" w:eastAsia="宋体" w:cs="宋体"/>
          <w:b/>
          <w:bCs/>
          <w:color w:val="000000"/>
          <w:sz w:val="24"/>
          <w:szCs w:val="24"/>
          <w:highlight w:val="none"/>
          <w:lang w:val="en-US" w:eastAsia="zh-CN"/>
        </w:rPr>
        <w:t xml:space="preserve">乙方须按照招标文件相关服务要求进行服务。</w:t>
      </w:r>
      <w:r>
        <w:rPr>
          <w:rFonts w:hint="eastAsia" w:ascii="宋体" w:hAnsi="宋体" w:eastAsia="宋体" w:cs="宋体"/>
          <w:b/>
          <w:bCs/>
          <w:color w:val="000000"/>
          <w:sz w:val="24"/>
          <w:szCs w:val="24"/>
          <w:highlight w:val="none"/>
          <w:lang w:val="en-US"/>
        </w:rPr>
      </w:r>
      <w:r/>
    </w:p>
    <w:p>
      <w:pPr>
        <w:pStyle w:val="920"/>
        <w:ind w:left="0" w:firstLine="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、服务工作管理、</w:t>
      </w:r>
      <w:r>
        <w:rPr>
          <w:rFonts w:hint="eastAsia" w:ascii="宋体" w:hAnsi="宋体" w:eastAsia="宋体" w:cs="宋体"/>
          <w:b/>
          <w:color w:val="000000"/>
          <w:sz w:val="24"/>
          <w:szCs w:val="24"/>
          <w:highlight w:val="none"/>
          <w:lang w:val="en-US" w:eastAsia="zh-CN"/>
        </w:rPr>
        <w:t xml:space="preserve">服务</w:t>
      </w:r>
      <w:r>
        <w:rPr>
          <w:rFonts w:hint="eastAsia" w:ascii="宋体" w:hAnsi="宋体" w:eastAsia="宋体" w:cs="宋体"/>
          <w:b/>
          <w:color w:val="000000"/>
          <w:sz w:val="24"/>
          <w:szCs w:val="24"/>
          <w:highlight w:val="none"/>
        </w:rPr>
        <w:t xml:space="preserve">考核</w:t>
      </w:r>
      <w:r>
        <w:rPr>
          <w:rFonts w:hint="eastAsia" w:ascii="宋体" w:hAnsi="宋体" w:eastAsia="宋体" w:cs="宋体"/>
          <w:b/>
          <w:color w:val="000000"/>
          <w:sz w:val="24"/>
          <w:szCs w:val="24"/>
          <w:highlight w:val="none"/>
        </w:rPr>
      </w:r>
      <w:r/>
    </w:p>
    <w:p>
      <w:pPr>
        <w:pStyle w:val="920"/>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甲方根据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文件中的考核</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详见磋商文件附件1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对乙方管理服务工作进行考核。</w:t>
      </w:r>
      <w:r>
        <w:rPr>
          <w:rFonts w:hint="eastAsia" w:ascii="宋体" w:hAnsi="宋体" w:eastAsia="宋体" w:cs="宋体"/>
          <w:color w:val="000000"/>
          <w:sz w:val="24"/>
          <w:szCs w:val="24"/>
          <w:highlight w:val="none"/>
        </w:rPr>
      </w:r>
      <w:r/>
    </w:p>
    <w:p>
      <w:pPr>
        <w:pStyle w:val="920"/>
        <w:ind w:left="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zh-CN"/>
        </w:rPr>
        <w:t xml:space="preserve">、甲方权利和义务：</w:t>
      </w:r>
      <w:r>
        <w:rPr>
          <w:rFonts w:hint="eastAsia" w:ascii="宋体" w:hAnsi="宋体" w:eastAsia="宋体" w:cs="宋体"/>
          <w:b/>
          <w:bCs/>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根据甲方采购要求及乙方响应文件中的承诺，对乙方提供的服务及履行本合同情况实行验收。  </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负责配合乙方做好项目的监督工作。</w:t>
      </w:r>
      <w:r>
        <w:rPr>
          <w:rFonts w:hint="eastAsia" w:ascii="宋体" w:hAnsi="宋体" w:eastAsia="宋体" w:cs="宋体"/>
          <w:color w:val="000000"/>
          <w:sz w:val="24"/>
          <w:szCs w:val="24"/>
          <w:highlight w:val="none"/>
          <w:lang w:val="zh-CN"/>
        </w:rPr>
      </w:r>
      <w:r/>
    </w:p>
    <w:p>
      <w:pPr>
        <w:pStyle w:val="920"/>
        <w:ind w:left="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b/>
          <w:bCs/>
          <w:color w:val="000000"/>
          <w:sz w:val="24"/>
          <w:szCs w:val="24"/>
          <w:highlight w:val="none"/>
          <w:lang w:val="zh-CN"/>
        </w:rPr>
        <w:t xml:space="preserve">、乙方权利和义务：</w:t>
      </w:r>
      <w:r>
        <w:rPr>
          <w:rFonts w:hint="eastAsia" w:ascii="宋体" w:hAnsi="宋体" w:eastAsia="宋体" w:cs="宋体"/>
          <w:b/>
          <w:bCs/>
          <w:color w:val="000000"/>
          <w:sz w:val="24"/>
          <w:szCs w:val="24"/>
          <w:highlight w:val="none"/>
          <w:lang w:val="zh-CN"/>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乙方根据甲方有关要求，积极主动保质保量地完成此次工作；</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进场后，严格按照甲方要求进行服务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20"/>
        <w:ind w:left="0"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7.3.</w:t>
      </w:r>
      <w:r>
        <w:rPr>
          <w:rFonts w:hint="eastAsia" w:ascii="宋体" w:hAnsi="宋体" w:eastAsia="宋体" w:cs="宋体"/>
          <w:color w:val="000000"/>
          <w:sz w:val="24"/>
          <w:szCs w:val="24"/>
          <w:highlight w:val="none"/>
          <w:lang w:val="zh-CN"/>
        </w:rPr>
        <w:t xml:space="preserve">乙方应独立承担</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zh-CN"/>
        </w:rPr>
        <w:t xml:space="preserve">作业中的各类责任（安全责任、用工责任和经济责任等）。</w:t>
      </w:r>
      <w:r>
        <w:rPr>
          <w:rFonts w:hint="eastAsia" w:ascii="宋体" w:hAnsi="宋体" w:eastAsia="宋体" w:cs="宋体"/>
          <w:color w:val="000000"/>
          <w:sz w:val="24"/>
          <w:szCs w:val="24"/>
          <w:highlight w:val="none"/>
          <w:lang w:val="zh-CN"/>
        </w:rPr>
      </w:r>
      <w:r/>
    </w:p>
    <w:p>
      <w:pPr>
        <w:pStyle w:val="920"/>
        <w:ind w:left="0"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lang w:val="zh-CN"/>
        </w:rPr>
        <w:t xml:space="preserve">节假日或重大活动保障期间，乙方应无条件配合甲方做好保障工作。</w:t>
      </w:r>
      <w:r>
        <w:rPr>
          <w:rFonts w:hint="eastAsia" w:ascii="宋体" w:hAnsi="宋体" w:eastAsia="宋体" w:cs="宋体"/>
          <w:color w:val="000000"/>
          <w:sz w:val="24"/>
          <w:szCs w:val="24"/>
          <w:highlight w:val="none"/>
          <w:lang w:val="zh-CN"/>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乙方必须满足本采购文件要求。</w:t>
      </w:r>
      <w:r>
        <w:rPr>
          <w:rFonts w:hint="eastAsia" w:ascii="宋体" w:hAnsi="宋体" w:eastAsia="宋体" w:cs="宋体"/>
          <w:color w:val="000000"/>
          <w:sz w:val="24"/>
          <w:szCs w:val="24"/>
          <w:highlight w:val="none"/>
        </w:rPr>
      </w:r>
      <w:r/>
    </w:p>
    <w:p>
      <w:pPr>
        <w:pStyle w:val="920"/>
        <w:ind w:left="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lang w:val="zh-CN"/>
        </w:rPr>
        <w:t xml:space="preserve"> </w:t>
      </w:r>
      <w:r>
        <w:rPr>
          <w:rFonts w:hint="eastAsia" w:ascii="宋体" w:hAnsi="宋体" w:eastAsia="宋体" w:cs="宋体"/>
          <w:b/>
          <w:bCs/>
          <w:color w:val="000000"/>
          <w:sz w:val="24"/>
          <w:szCs w:val="24"/>
          <w:highlight w:val="none"/>
          <w:lang w:val="en-US" w:eastAsia="zh-CN"/>
        </w:rPr>
        <w:t xml:space="preserve">服务验收：</w:t>
      </w:r>
      <w:r>
        <w:rPr>
          <w:rFonts w:hint="eastAsia" w:ascii="宋体" w:hAnsi="宋体" w:eastAsia="宋体" w:cs="宋体"/>
          <w:b/>
          <w:bCs/>
          <w:color w:val="000000"/>
          <w:sz w:val="24"/>
          <w:szCs w:val="24"/>
          <w:highlight w:val="none"/>
          <w:lang w:val="en-US" w:eastAsia="zh-CN"/>
        </w:rPr>
      </w:r>
      <w:r/>
    </w:p>
    <w:p>
      <w:pPr>
        <w:pStyle w:val="920"/>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8.1实施主体：苏州高新区(虎丘区)城乡发展局；</w:t>
      </w:r>
      <w:r>
        <w:rPr>
          <w:rFonts w:hint="eastAsia" w:ascii="宋体" w:hAnsi="宋体" w:eastAsia="宋体" w:cs="宋体"/>
          <w:sz w:val="24"/>
          <w:szCs w:val="24"/>
          <w:highlight w:val="none"/>
          <w:lang w:val="en-US" w:eastAsia="zh-CN"/>
        </w:rPr>
      </w:r>
      <w:r/>
    </w:p>
    <w:p>
      <w:pPr>
        <w:pStyle w:val="920"/>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8.2验收时间：合同履行期限截止后30天内；</w:t>
      </w:r>
      <w:r>
        <w:rPr>
          <w:rFonts w:hint="eastAsia" w:ascii="宋体" w:hAnsi="宋体" w:eastAsia="宋体" w:cs="宋体"/>
          <w:sz w:val="24"/>
          <w:szCs w:val="24"/>
          <w:highlight w:val="none"/>
          <w:lang w:val="en-US" w:eastAsia="zh-CN"/>
        </w:rPr>
      </w:r>
      <w:r/>
    </w:p>
    <w:p>
      <w:pPr>
        <w:pStyle w:val="920"/>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8.3验收方式：由采购人组织验收；</w:t>
      </w:r>
      <w:r>
        <w:rPr>
          <w:rFonts w:hint="eastAsia" w:ascii="宋体" w:hAnsi="宋体" w:eastAsia="宋体" w:cs="宋体"/>
          <w:sz w:val="24"/>
          <w:szCs w:val="24"/>
          <w:highlight w:val="none"/>
          <w:lang w:val="en-US" w:eastAsia="zh-CN"/>
        </w:rPr>
      </w:r>
      <w:r/>
    </w:p>
    <w:p>
      <w:pPr>
        <w:pStyle w:val="920"/>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8.4验收内容：苏州高新区太湖水草打捞服务；主要包括：1.服务质量：打捞服务符合</w:t>
      </w:r>
      <w:r>
        <w:rPr>
          <w:rFonts w:hint="eastAsia" w:ascii="宋体" w:hAnsi="宋体" w:eastAsia="宋体" w:cs="宋体"/>
          <w:b w:val="0"/>
          <w:bCs w:val="0"/>
          <w:sz w:val="24"/>
          <w:szCs w:val="24"/>
          <w:highlight w:val="none"/>
          <w:lang w:val="en-US" w:eastAsia="zh-CN"/>
        </w:rPr>
        <w:t xml:space="preserve">磋商文件相关要求</w:t>
      </w:r>
      <w:r>
        <w:rPr>
          <w:rFonts w:hint="eastAsia" w:ascii="宋体" w:hAnsi="宋体" w:eastAsia="宋体" w:cs="宋体"/>
          <w:sz w:val="24"/>
          <w:szCs w:val="24"/>
          <w:highlight w:val="none"/>
          <w:lang w:val="en-US" w:eastAsia="zh-CN"/>
        </w:rPr>
        <w:t xml:space="preserve">。2.服务进度：按照</w:t>
      </w:r>
      <w:r>
        <w:rPr>
          <w:rFonts w:hint="eastAsia" w:ascii="宋体" w:hAnsi="宋体" w:eastAsia="宋体" w:cs="宋体"/>
          <w:b w:val="0"/>
          <w:bCs w:val="0"/>
          <w:sz w:val="24"/>
          <w:szCs w:val="24"/>
          <w:highlight w:val="none"/>
          <w:lang w:val="en-US" w:eastAsia="zh-CN"/>
        </w:rPr>
        <w:t xml:space="preserve">磋商文件相关要求进行打捞服务</w:t>
      </w:r>
      <w:r>
        <w:rPr>
          <w:rFonts w:hint="eastAsia" w:ascii="宋体" w:hAnsi="宋体" w:eastAsia="宋体" w:cs="宋体"/>
          <w:sz w:val="24"/>
          <w:szCs w:val="24"/>
          <w:highlight w:val="none"/>
          <w:lang w:val="en-US" w:eastAsia="zh-CN"/>
        </w:rPr>
        <w:t xml:space="preserve"> 。3.人员、设备配备：</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rPr>
        <w:t xml:space="preserve">1名</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每艘船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包含甲供及乙供</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配备操作员2人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运输车辆，2辆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乙方自行配备的船只（如有）</w:t>
      </w:r>
      <w:r>
        <w:rPr>
          <w:rFonts w:hint="eastAsia" w:ascii="宋体" w:hAnsi="宋体" w:eastAsia="宋体" w:cs="宋体"/>
          <w:sz w:val="24"/>
          <w:szCs w:val="24"/>
          <w:highlight w:val="none"/>
          <w:lang w:val="en-US" w:eastAsia="zh-CN"/>
        </w:rPr>
        <w:t xml:space="preserve">。4.其他采购文件、采购合同约定内容。</w:t>
      </w:r>
      <w:r>
        <w:rPr>
          <w:rFonts w:hint="eastAsia" w:ascii="宋体" w:hAnsi="宋体" w:eastAsia="宋体" w:cs="宋体"/>
          <w:sz w:val="24"/>
          <w:szCs w:val="24"/>
          <w:highlight w:val="none"/>
          <w:lang w:val="en-US" w:eastAsia="zh-CN"/>
        </w:rPr>
      </w:r>
      <w:r/>
    </w:p>
    <w:p>
      <w:pPr>
        <w:pStyle w:val="920"/>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验收标准：</w:t>
      </w:r>
      <w:r>
        <w:rPr>
          <w:rFonts w:hint="eastAsia" w:ascii="宋体" w:hAnsi="宋体" w:eastAsia="宋体" w:cs="宋体"/>
          <w:sz w:val="24"/>
          <w:szCs w:val="24"/>
          <w:highlight w:val="none"/>
          <w:lang w:val="en-US" w:eastAsia="zh-CN"/>
        </w:rPr>
        <w:t xml:space="preserve">服务工作</w:t>
      </w:r>
      <w:r>
        <w:rPr>
          <w:rFonts w:hint="eastAsia" w:ascii="宋体" w:hAnsi="宋体" w:eastAsia="宋体" w:cs="宋体"/>
          <w:sz w:val="24"/>
          <w:szCs w:val="24"/>
          <w:highlight w:val="none"/>
        </w:rPr>
        <w:t xml:space="preserve">应符合</w:t>
      </w:r>
      <w:r>
        <w:rPr>
          <w:rFonts w:hint="eastAsia" w:ascii="宋体" w:hAnsi="宋体" w:eastAsia="宋体" w:cs="宋体"/>
          <w:sz w:val="24"/>
          <w:szCs w:val="24"/>
          <w:highlight w:val="none"/>
          <w:lang w:val="en-US" w:eastAsia="zh-CN"/>
        </w:rPr>
        <w:t xml:space="preserve">水草打捞相关的</w:t>
      </w:r>
      <w:r>
        <w:rPr>
          <w:rFonts w:hint="eastAsia" w:ascii="宋体" w:hAnsi="宋体" w:eastAsia="宋体" w:cs="宋体"/>
          <w:sz w:val="24"/>
          <w:szCs w:val="24"/>
          <w:highlight w:val="none"/>
        </w:rPr>
        <w:t xml:space="preserve">现行法律、规范及规定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合同的要求</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采购文件</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规定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920"/>
        <w:ind w:left="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lang w:val="zh-CN"/>
        </w:rPr>
        <w:t xml:space="preserve">、违约责任：</w:t>
      </w:r>
      <w:r>
        <w:rPr>
          <w:rFonts w:hint="eastAsia" w:ascii="宋体" w:hAnsi="宋体" w:eastAsia="宋体" w:cs="宋体"/>
          <w:b/>
          <w:bCs/>
          <w:color w:val="000000"/>
          <w:sz w:val="24"/>
          <w:szCs w:val="24"/>
          <w:highlight w:val="none"/>
          <w:lang w:val="zh-CN"/>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1、违约责任</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甲方违约责任</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（2）甲方违反合同规定，拒绝接受乙方提供服务，应当承担乙方由此造成的损失。</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乙方违约责任</w:t>
      </w:r>
      <w:r>
        <w:rPr>
          <w:rFonts w:hint="eastAsia" w:ascii="宋体" w:hAnsi="宋体" w:eastAsia="宋体" w:cs="宋体"/>
          <w:color w:val="000000"/>
          <w:sz w:val="24"/>
          <w:szCs w:val="24"/>
          <w:highlight w:val="none"/>
        </w:rPr>
      </w:r>
      <w:r/>
    </w:p>
    <w:p>
      <w:pPr>
        <w:pStyle w:val="920"/>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（1）乙方不能提供服务的，或服务不到位的，应向甲方偿付合同总价款5%的违约金，违约金不足以补偿损失的甲方有权要求乙方补足。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920"/>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（2）乙方逾期提供服务的，应与甲方和政府采购管理部门协商，甲方仍需求的，乙方应立即提供服务按照逾期服务的每天万分之四支付逾期违约金，同时承担甲方因此遭致的损失费用。</w:t>
      </w:r>
      <w:r>
        <w:rPr>
          <w:rFonts w:hint="eastAsia" w:ascii="宋体" w:hAnsi="宋体" w:eastAsia="宋体" w:cs="宋体"/>
          <w:color w:val="000000"/>
          <w:sz w:val="24"/>
          <w:szCs w:val="24"/>
          <w:highlight w:val="none"/>
        </w:rPr>
      </w:r>
      <w:r/>
    </w:p>
    <w:p>
      <w:pPr>
        <w:pStyle w:val="920"/>
        <w:ind w:left="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十、处罚与赔偿；</w:t>
      </w:r>
      <w:r>
        <w:rPr>
          <w:rFonts w:hint="eastAsia" w:ascii="宋体" w:hAnsi="宋体" w:eastAsia="宋体" w:cs="宋体"/>
          <w:b/>
          <w:bCs/>
          <w:color w:val="000000"/>
          <w:sz w:val="24"/>
          <w:szCs w:val="24"/>
          <w:highlight w:val="none"/>
          <w:lang w:val="en-US" w:eastAsia="zh-CN"/>
        </w:rPr>
      </w:r>
      <w:r/>
    </w:p>
    <w:p>
      <w:pPr>
        <w:pStyle w:val="1137"/>
        <w:keepLines w:val="0"/>
        <w:keepNext w:val="0"/>
        <w:pageBreakBefore w:val="0"/>
        <w:spacing w:line="360" w:lineRule="auto"/>
        <w:rPr>
          <w:rFonts w:hint="eastAsia" w:hAnsi="宋体" w:eastAsia="宋体" w:cs="宋体"/>
          <w:color w:val="000000"/>
          <w:szCs w:val="24"/>
          <w:highlight w:val="none"/>
          <w:lang w:val="en-US" w:eastAsia="zh-CN"/>
        </w:rPr>
      </w:pPr>
      <w:r>
        <w:rPr>
          <w:rFonts w:hint="eastAsia" w:hAnsi="宋体" w:eastAsia="宋体" w:cs="宋体"/>
          <w:b w:val="0"/>
          <w:bCs w:val="0"/>
          <w:color w:val="000000"/>
          <w:sz w:val="24"/>
          <w:szCs w:val="24"/>
          <w:highlight w:val="none"/>
          <w:lang w:val="en-US" w:eastAsia="zh-CN"/>
        </w:rPr>
        <w:t xml:space="preserve">乙方违反本合同约定，不能达到打捞管理目标，甲方有权要求期限整改。逾期未整改的，甲方有权采取警告，扣除部分服务费、终止合同等措施。乙方应当承担相应违约责任，如造成甲方经济损失的，乙方应予赔偿。</w:t>
      </w:r>
      <w:r>
        <w:rPr>
          <w:rFonts w:hint="eastAsia" w:hAnsi="宋体" w:eastAsia="宋体" w:cs="宋体"/>
          <w:color w:val="000000"/>
          <w:szCs w:val="24"/>
          <w:highlight w:val="none"/>
          <w:lang w:val="en-US" w:eastAsia="zh-CN"/>
        </w:rPr>
      </w:r>
      <w:r/>
    </w:p>
    <w:p>
      <w:pPr>
        <w:pStyle w:val="920"/>
        <w:ind w:left="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十一</w:t>
      </w:r>
      <w:r>
        <w:rPr>
          <w:rFonts w:hint="eastAsia" w:ascii="宋体" w:hAnsi="宋体" w:eastAsia="宋体" w:cs="宋体"/>
          <w:b/>
          <w:bCs/>
          <w:color w:val="000000"/>
          <w:sz w:val="24"/>
          <w:szCs w:val="24"/>
          <w:highlight w:val="none"/>
          <w:lang w:val="zh-CN"/>
        </w:rPr>
        <w:t xml:space="preserve">、不可抗力：</w:t>
      </w:r>
      <w:r>
        <w:rPr>
          <w:rFonts w:hint="eastAsia" w:ascii="宋体" w:hAnsi="宋体" w:eastAsia="宋体" w:cs="宋体"/>
          <w:b/>
          <w:bCs/>
          <w:color w:val="000000"/>
          <w:sz w:val="24"/>
          <w:szCs w:val="24"/>
          <w:highlight w:val="none"/>
          <w:lang w:val="zh-CN"/>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因不可抗力不能履行合同的，根据不可抗力的影响，部分或者全部免除责任。但合同一方延迟履行后发生不可抗力的，不能免除责任。</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920"/>
        <w:ind w:left="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十二</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color w:val="000000"/>
          <w:sz w:val="24"/>
          <w:szCs w:val="24"/>
          <w:highlight w:val="none"/>
        </w:rPr>
        <w:t xml:space="preserve">合同的解除和转让</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zh-CN"/>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1、甲方和乙方协商一致，可以解除合同。</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2、有下列情形之一，合同一方可以解除合同：</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（2）因合同一方违约导致合同不能履行，另一方有权解除合同。</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（3）如政府釆购合同继续履行将损害国家利益和社会公共利益，甲方有权变更、中止或者终止、解除合同。</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highlight w:val="none"/>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4、合同的部分和全部都不得转让。</w:t>
      </w:r>
      <w:r>
        <w:rPr>
          <w:rFonts w:hint="eastAsia" w:ascii="宋体" w:hAnsi="宋体" w:eastAsia="宋体" w:cs="宋体"/>
          <w:color w:val="000000"/>
          <w:sz w:val="24"/>
          <w:szCs w:val="24"/>
          <w:highlight w:val="none"/>
        </w:rPr>
      </w:r>
      <w:r/>
    </w:p>
    <w:p>
      <w:pPr>
        <w:pStyle w:val="920"/>
        <w:ind w:left="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十三</w:t>
      </w:r>
      <w:r>
        <w:rPr>
          <w:rFonts w:hint="eastAsia" w:ascii="宋体" w:hAnsi="宋体" w:eastAsia="宋体" w:cs="宋体"/>
          <w:b/>
          <w:bCs/>
          <w:color w:val="000000"/>
          <w:sz w:val="24"/>
          <w:szCs w:val="24"/>
          <w:highlight w:val="none"/>
          <w:lang w:val="zh-CN"/>
        </w:rPr>
        <w:t xml:space="preserve">、争议解决办法：</w:t>
      </w:r>
      <w:r>
        <w:rPr>
          <w:rFonts w:hint="eastAsia" w:ascii="宋体" w:hAnsi="宋体" w:eastAsia="宋体" w:cs="宋体"/>
          <w:b/>
          <w:bCs/>
          <w:color w:val="000000"/>
          <w:sz w:val="24"/>
          <w:szCs w:val="24"/>
          <w:highlight w:val="none"/>
          <w:lang w:val="zh-CN"/>
        </w:rPr>
      </w:r>
      <w:r/>
    </w:p>
    <w:p>
      <w:pPr>
        <w:pStyle w:val="920"/>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因本合同或与本合同有关的一切事项发生争议，由双方友好协商解决。协商不成的，任何一方均可以向甲方所在地的人民法院起诉。</w:t>
      </w:r>
      <w:r>
        <w:rPr>
          <w:rFonts w:hint="eastAsia" w:ascii="宋体" w:hAnsi="宋体" w:eastAsia="宋体" w:cs="宋体"/>
          <w:color w:val="000000"/>
          <w:sz w:val="24"/>
          <w:szCs w:val="24"/>
          <w:highlight w:val="none"/>
        </w:rPr>
      </w:r>
      <w:r/>
    </w:p>
    <w:p>
      <w:pPr>
        <w:pStyle w:val="920"/>
        <w:ind w:left="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十</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zh-CN"/>
        </w:rPr>
        <w:t xml:space="preserve">、合同生效及其他：</w:t>
      </w:r>
      <w:r>
        <w:rPr>
          <w:rFonts w:hint="eastAsia" w:ascii="宋体" w:hAnsi="宋体" w:eastAsia="宋体" w:cs="宋体"/>
          <w:b/>
          <w:bCs/>
          <w:color w:val="000000"/>
          <w:sz w:val="24"/>
          <w:szCs w:val="24"/>
          <w:highlight w:val="none"/>
          <w:lang w:val="zh-CN"/>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.1本合同经双方法定（授权）代表人签字（或盖章）并盖单位公章（合同章）后生效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sz w:val="24"/>
          <w:szCs w:val="24"/>
          <w:highlight w:val="none"/>
        </w:rPr>
      </w:r>
      <w:r/>
    </w:p>
    <w:p>
      <w:pPr>
        <w:pStyle w:val="920"/>
        <w:ind w:left="0" w:firstLine="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十</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zh-CN"/>
        </w:rPr>
        <w:t xml:space="preserve">、未尽事宜：</w:t>
      </w:r>
      <w:r>
        <w:rPr>
          <w:rFonts w:hint="eastAsia" w:ascii="宋体" w:hAnsi="宋体" w:eastAsia="宋体" w:cs="宋体"/>
          <w:b/>
          <w:bCs/>
          <w:color w:val="000000"/>
          <w:sz w:val="24"/>
          <w:szCs w:val="24"/>
          <w:highlight w:val="none"/>
          <w:lang w:val="zh-CN"/>
        </w:rPr>
      </w:r>
      <w:r/>
    </w:p>
    <w:p>
      <w:pPr>
        <w:pStyle w:val="920"/>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未尽事宜应按照《中华人民共和国</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》、《中华人民共和国政府采购法》等相关法律法规之规定解释。</w:t>
      </w:r>
      <w:r>
        <w:rPr>
          <w:rFonts w:hint="eastAsia" w:ascii="宋体" w:hAnsi="宋体" w:eastAsia="宋体" w:cs="宋体"/>
          <w:color w:val="000000"/>
          <w:sz w:val="24"/>
          <w:szCs w:val="24"/>
          <w:highlight w:val="none"/>
        </w:rPr>
      </w:r>
      <w:r/>
    </w:p>
    <w:p>
      <w:pPr>
        <w:pStyle w:val="920"/>
        <w:ind w:left="0" w:firstLine="0"/>
        <w:spacing w:line="360" w:lineRule="auto"/>
        <w:widowControl w:val="off"/>
        <w:rPr>
          <w:rFonts w:hint="eastAsia" w:ascii="宋体" w:hAnsi="宋体" w:eastAsia="宋体" w:cs="宋体"/>
          <w:b/>
          <w:bCs/>
          <w:i/>
          <w:iCs/>
          <w:color w:val="000000"/>
          <w:sz w:val="24"/>
          <w:szCs w:val="24"/>
          <w:highlight w:val="none"/>
          <w:u w:val="single"/>
          <w:lang w:eastAsia="zh-CN"/>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、附则</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i/>
          <w:iCs/>
          <w:color w:val="000000"/>
          <w:sz w:val="24"/>
          <w:szCs w:val="24"/>
          <w:highlight w:val="none"/>
          <w:u w:val="single"/>
          <w:lang w:eastAsia="zh-CN"/>
        </w:rPr>
      </w:r>
      <w:r/>
    </w:p>
    <w:p>
      <w:pPr>
        <w:pStyle w:val="920"/>
        <w:ind w:left="0" w:firstLine="420"/>
        <w:spacing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color w:val="000000"/>
          <w:sz w:val="24"/>
          <w:szCs w:val="24"/>
          <w:highlight w:val="none"/>
        </w:rPr>
        <w:t xml:space="preserve">本合同</w:t>
      </w:r>
      <w:r>
        <w:rPr>
          <w:rFonts w:hint="eastAsia" w:ascii="宋体" w:hAnsi="宋体" w:eastAsia="宋体" w:cs="宋体"/>
          <w:color w:val="000000"/>
          <w:sz w:val="24"/>
          <w:szCs w:val="24"/>
          <w:highlight w:val="none"/>
          <w:lang w:eastAsia="zh-TW"/>
        </w:rPr>
        <w:t xml:space="preserve">一式</w:t>
      </w:r>
      <w:r>
        <w:rPr>
          <w:rFonts w:hint="eastAsia" w:ascii="宋体" w:hAnsi="宋体" w:eastAsia="宋体" w:cs="宋体"/>
          <w:color w:val="000000"/>
          <w:sz w:val="24"/>
          <w:szCs w:val="24"/>
          <w:highlight w:val="none"/>
          <w:u w:val="single"/>
          <w:lang w:eastAsia="zh-TW"/>
        </w:rPr>
        <w:t xml:space="preserve"> </w:t>
      </w:r>
      <w:r>
        <w:rPr>
          <w:rFonts w:hint="eastAsia" w:ascii="宋体" w:hAnsi="宋体" w:eastAsia="宋体" w:cs="宋体"/>
          <w:color w:val="000000"/>
          <w:sz w:val="24"/>
          <w:szCs w:val="24"/>
          <w:highlight w:val="none"/>
          <w:u w:val="single"/>
          <w:lang w:val="en-US" w:eastAsia="zh-CN"/>
        </w:rPr>
        <w:t xml:space="preserve">陆</w:t>
      </w:r>
      <w:r>
        <w:rPr>
          <w:rFonts w:hint="eastAsia" w:ascii="宋体" w:hAnsi="宋体" w:eastAsia="宋体" w:cs="宋体"/>
          <w:color w:val="000000"/>
          <w:sz w:val="24"/>
          <w:szCs w:val="24"/>
          <w:highlight w:val="none"/>
          <w:u w:val="single"/>
          <w:lang w:eastAsia="zh-TW"/>
        </w:rPr>
        <w:t xml:space="preserve"> </w:t>
      </w:r>
      <w:r>
        <w:rPr>
          <w:rFonts w:hint="eastAsia" w:ascii="宋体" w:hAnsi="宋体" w:eastAsia="宋体" w:cs="宋体"/>
          <w:color w:val="000000"/>
          <w:sz w:val="24"/>
          <w:szCs w:val="24"/>
          <w:highlight w:val="none"/>
          <w:lang w:eastAsia="zh-TW"/>
        </w:rPr>
        <w:t xml:space="preserve">份，甲</w:t>
      </w:r>
      <w:r>
        <w:rPr>
          <w:rFonts w:hint="eastAsia" w:ascii="宋体" w:hAnsi="宋体" w:eastAsia="宋体" w:cs="宋体"/>
          <w:color w:val="000000"/>
          <w:sz w:val="24"/>
          <w:szCs w:val="24"/>
          <w:highlight w:val="none"/>
        </w:rPr>
        <w:t xml:space="preserve">乙双</w:t>
      </w:r>
      <w:r>
        <w:rPr>
          <w:rFonts w:hint="eastAsia" w:ascii="宋体" w:hAnsi="宋体" w:eastAsia="宋体" w:cs="宋体"/>
          <w:color w:val="000000"/>
          <w:sz w:val="24"/>
          <w:szCs w:val="24"/>
          <w:highlight w:val="none"/>
          <w:lang w:eastAsia="zh-TW"/>
        </w:rPr>
        <w:t xml:space="preserve">方</w:t>
      </w:r>
      <w:r>
        <w:rPr>
          <w:rFonts w:hint="eastAsia" w:ascii="宋体" w:hAnsi="宋体" w:eastAsia="宋体" w:cs="宋体"/>
          <w:color w:val="000000"/>
          <w:sz w:val="24"/>
          <w:szCs w:val="24"/>
          <w:highlight w:val="none"/>
        </w:rPr>
        <w:t xml:space="preserve">各</w:t>
      </w:r>
      <w:r>
        <w:rPr>
          <w:rFonts w:hint="eastAsia" w:ascii="宋体" w:hAnsi="宋体" w:eastAsia="宋体" w:cs="宋体"/>
          <w:color w:val="000000"/>
          <w:sz w:val="24"/>
          <w:szCs w:val="24"/>
          <w:highlight w:val="none"/>
          <w:lang w:eastAsia="zh-TW"/>
        </w:rPr>
        <w:t xml:space="preserve">执</w:t>
      </w:r>
      <w:r>
        <w:rPr>
          <w:rFonts w:hint="eastAsia" w:ascii="宋体" w:hAnsi="宋体" w:eastAsia="宋体" w:cs="宋体"/>
          <w:color w:val="000000"/>
          <w:sz w:val="24"/>
          <w:szCs w:val="24"/>
          <w:highlight w:val="none"/>
          <w:u w:val="single"/>
          <w:lang w:eastAsia="zh-TW"/>
        </w:rPr>
        <w:t xml:space="preserve"> </w:t>
      </w:r>
      <w:r>
        <w:rPr>
          <w:rFonts w:hint="eastAsia" w:ascii="宋体" w:hAnsi="宋体" w:eastAsia="宋体" w:cs="宋体"/>
          <w:color w:val="000000"/>
          <w:sz w:val="24"/>
          <w:szCs w:val="24"/>
          <w:highlight w:val="none"/>
          <w:u w:val="single"/>
          <w:lang w:val="en-US" w:eastAsia="zh-CN"/>
        </w:rPr>
        <w:t xml:space="preserve">贰</w:t>
      </w:r>
      <w:r>
        <w:rPr>
          <w:rFonts w:hint="eastAsia" w:ascii="宋体" w:hAnsi="宋体" w:eastAsia="宋体" w:cs="宋体"/>
          <w:color w:val="000000"/>
          <w:sz w:val="24"/>
          <w:szCs w:val="24"/>
          <w:highlight w:val="none"/>
          <w:u w:val="single"/>
          <w:lang w:eastAsia="zh-TW"/>
        </w:rPr>
        <w:t xml:space="preserve"> </w:t>
      </w:r>
      <w:r>
        <w:rPr>
          <w:rFonts w:hint="eastAsia" w:ascii="宋体" w:hAnsi="宋体" w:eastAsia="宋体" w:cs="宋体"/>
          <w:color w:val="000000"/>
          <w:sz w:val="24"/>
          <w:szCs w:val="24"/>
          <w:highlight w:val="none"/>
          <w:lang w:eastAsia="zh-TW"/>
        </w:rPr>
        <w:t xml:space="preserve">份，采购代理机构执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TW"/>
        </w:rPr>
        <w:t xml:space="preserve">份，</w:t>
      </w:r>
      <w:r>
        <w:rPr>
          <w:rFonts w:hint="eastAsia" w:ascii="宋体" w:hAnsi="宋体" w:eastAsia="宋体" w:cs="宋体"/>
          <w:color w:val="000000"/>
          <w:sz w:val="24"/>
          <w:szCs w:val="24"/>
          <w:highlight w:val="none"/>
        </w:rPr>
        <w:t xml:space="preserve">政府采购监管部门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TW"/>
        </w:rPr>
        <w:t xml:space="preserve">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TW"/>
        </w:rPr>
        <w:t xml:space="preserve">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TW"/>
        </w:rPr>
        <w:t xml:space="preserve">具有同等法律效力</w:t>
      </w:r>
      <w:r>
        <w:rPr>
          <w:rFonts w:hint="eastAsia" w:ascii="宋体" w:hAnsi="宋体" w:eastAsia="宋体" w:cs="宋体"/>
          <w:color w:val="000000"/>
          <w:sz w:val="24"/>
          <w:szCs w:val="24"/>
          <w:highlight w:val="none"/>
        </w:rPr>
        <w:t xml:space="preserve">。</w:t>
      </w:r>
      <w:r>
        <w:rPr>
          <w:rFonts w:hint="eastAsia" w:ascii="宋体" w:hAnsi="宋体" w:eastAsia="宋体" w:cs="宋体"/>
          <w:b/>
          <w:bCs/>
          <w:i/>
          <w:iCs/>
          <w:color w:val="000000"/>
          <w:sz w:val="24"/>
          <w:szCs w:val="24"/>
          <w:highlight w:val="none"/>
          <w:u w:val="singl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trHeight w:val="442"/>
        </w:trPr>
        <w:tc>
          <w:tcPr>
            <w:tcBorders>
              <w:top w:val="none" w:color="000000" w:sz="4" w:space="0"/>
              <w:left w:val="none" w:color="000000" w:sz="4" w:space="0"/>
              <w:bottom w:val="none" w:color="000000" w:sz="4" w:space="0"/>
              <w:right w:val="none" w:color="000000" w:sz="4" w:space="0"/>
            </w:tcBorders>
            <w:tcW w:w="4402" w:type="dxa"/>
            <w:vAlign w:val="center"/>
            <w:textDirection w:val="lrTb"/>
            <w:noWrap w:val="false"/>
          </w:tcPr>
          <w:p>
            <w:pPr>
              <w:pStyle w:val="920"/>
              <w:ind w:left="0" w:firstLine="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402" w:type="dxa"/>
            <w:vAlign w:val="center"/>
            <w:textDirection w:val="lrTb"/>
            <w:noWrap w:val="false"/>
          </w:tcPr>
          <w:p>
            <w:pPr>
              <w:pStyle w:val="920"/>
              <w:ind w:left="0" w:firstLine="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乙方（盖章）：</w:t>
            </w:r>
            <w:r>
              <w:rPr>
                <w:rFonts w:hint="eastAsia" w:ascii="宋体" w:hAnsi="宋体" w:eastAsia="宋体" w:cs="宋体"/>
                <w:color w:val="000000"/>
                <w:sz w:val="24"/>
                <w:szCs w:val="24"/>
                <w:highlight w:val="none"/>
              </w:rPr>
            </w:r>
            <w:r/>
          </w:p>
        </w:tc>
      </w:tr>
      <w:tr>
        <w:trPr>
          <w:trHeight w:val="459"/>
        </w:trPr>
        <w:tc>
          <w:tcPr>
            <w:tcBorders>
              <w:top w:val="none" w:color="000000" w:sz="4" w:space="0"/>
              <w:left w:val="none" w:color="000000" w:sz="4" w:space="0"/>
              <w:bottom w:val="none" w:color="000000" w:sz="4" w:space="0"/>
              <w:right w:val="none" w:color="000000" w:sz="4" w:space="0"/>
            </w:tcBorders>
            <w:tcW w:w="4402" w:type="dxa"/>
            <w:vAlign w:val="center"/>
            <w:textDirection w:val="lrTb"/>
            <w:noWrap w:val="false"/>
          </w:tcPr>
          <w:p>
            <w:pPr>
              <w:pStyle w:val="920"/>
              <w:ind w:left="0" w:firstLine="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lang w:val="en-US" w:eastAsia="zh-CN"/>
              </w:rPr>
              <w:t xml:space="preserve">盖章或</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402" w:type="dxa"/>
            <w:vAlign w:val="center"/>
            <w:textDirection w:val="lrTb"/>
            <w:noWrap w:val="false"/>
          </w:tcPr>
          <w:p>
            <w:pPr>
              <w:pStyle w:val="920"/>
              <w:ind w:left="0" w:firstLine="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lang w:val="en-US" w:eastAsia="zh-CN"/>
              </w:rPr>
              <w:t xml:space="preserve">盖章或</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r>
      <w:tr>
        <w:trPr>
          <w:trHeight w:val="442"/>
        </w:trPr>
        <w:tc>
          <w:tcPr>
            <w:tcBorders>
              <w:top w:val="none" w:color="000000" w:sz="4" w:space="0"/>
              <w:left w:val="none" w:color="000000" w:sz="4" w:space="0"/>
              <w:bottom w:val="none" w:color="000000" w:sz="4" w:space="0"/>
              <w:right w:val="none" w:color="000000" w:sz="4" w:space="0"/>
            </w:tcBorders>
            <w:tcW w:w="4402" w:type="dxa"/>
            <w:vAlign w:val="center"/>
            <w:textDirection w:val="lrTb"/>
            <w:noWrap w:val="false"/>
          </w:tcPr>
          <w:p>
            <w:pPr>
              <w:pStyle w:val="920"/>
              <w:ind w:left="0" w:firstLine="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402" w:type="dxa"/>
            <w:vAlign w:val="center"/>
            <w:textDirection w:val="lrTb"/>
            <w:noWrap w:val="false"/>
          </w:tcPr>
          <w:p>
            <w:pPr>
              <w:pStyle w:val="920"/>
              <w:ind w:left="0" w:firstLine="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r>
      <w:tr>
        <w:trPr>
          <w:trHeight w:val="459"/>
        </w:trPr>
        <w:tc>
          <w:tcPr>
            <w:tcBorders>
              <w:top w:val="none" w:color="000000" w:sz="4" w:space="0"/>
              <w:left w:val="none" w:color="000000" w:sz="4" w:space="0"/>
              <w:bottom w:val="none" w:color="000000" w:sz="4" w:space="0"/>
              <w:right w:val="none" w:color="000000" w:sz="4" w:space="0"/>
            </w:tcBorders>
            <w:tcW w:w="4402" w:type="dxa"/>
            <w:vAlign w:val="center"/>
            <w:textDirection w:val="lrTb"/>
            <w:noWrap w:val="false"/>
          </w:tcPr>
          <w:p>
            <w:pPr>
              <w:pStyle w:val="920"/>
              <w:ind w:left="0" w:firstLine="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402" w:type="dxa"/>
            <w:vAlign w:val="center"/>
            <w:textDirection w:val="lrTb"/>
            <w:noWrap w:val="false"/>
          </w:tcPr>
          <w:p>
            <w:pPr>
              <w:pStyle w:val="920"/>
              <w:ind w:left="0" w:firstLine="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r>
    </w:tbl>
    <w:p>
      <w:pPr>
        <w:pStyle w:val="920"/>
        <w:ind w:firstLine="0"/>
        <w:spacing w:line="360" w:lineRule="auto"/>
        <w:rPr>
          <w:rFonts w:ascii="Times New Roman" w:hAnsi="Times New Roman" w:cs="Times New Roman"/>
          <w:b/>
          <w:bCs/>
          <w:sz w:val="32"/>
          <w:highlight w:val="none"/>
        </w:rPr>
      </w:pPr>
      <w:r>
        <w:rPr>
          <w:rFonts w:ascii="Times New Roman" w:hAnsi="Times New Roman" w:cs="Times New Roman"/>
          <w:b/>
          <w:bCs/>
          <w:sz w:val="32"/>
          <w:highlight w:val="none"/>
        </w:rPr>
        <w:t xml:space="preserve"> </w:t>
      </w:r>
      <w:r>
        <w:rPr>
          <w:rFonts w:ascii="Times New Roman" w:hAnsi="Times New Roman" w:cs="Times New Roman"/>
          <w:b/>
          <w:bCs/>
          <w:sz w:val="32"/>
          <w:highlight w:val="none"/>
        </w:rPr>
      </w:r>
      <w:r/>
    </w:p>
    <w:p>
      <w:pPr>
        <w:pStyle w:val="920"/>
        <w:ind w:firstLine="0"/>
        <w:spacing w:line="360" w:lineRule="auto"/>
        <w:rPr>
          <w:rFonts w:ascii="Times New Roman" w:hAnsi="Times New Roman" w:cs="Times New Roman"/>
          <w:b/>
          <w:bCs/>
          <w:sz w:val="32"/>
          <w:highlight w:val="none"/>
        </w:rPr>
      </w:pPr>
      <w:r>
        <w:rPr>
          <w:rFonts w:ascii="Times New Roman" w:hAnsi="Times New Roman" w:cs="Times New Roman"/>
          <w:b/>
          <w:bCs/>
          <w:sz w:val="32"/>
          <w:highlight w:val="none"/>
        </w:rPr>
      </w:r>
      <w:r/>
    </w:p>
    <w:p>
      <w:pPr>
        <w:pStyle w:val="920"/>
        <w:ind w:firstLine="0"/>
        <w:spacing w:line="360" w:lineRule="auto"/>
        <w:rPr>
          <w:rFonts w:ascii="Times New Roman" w:hAnsi="Times New Roman" w:cs="Times New Roman"/>
          <w:b/>
          <w:bCs/>
          <w:sz w:val="32"/>
          <w:highlight w:val="none"/>
        </w:rPr>
      </w:pPr>
      <w:r>
        <w:rPr>
          <w:rFonts w:ascii="Times New Roman" w:hAnsi="Times New Roman" w:cs="Times New Roman"/>
          <w:b/>
          <w:bCs/>
          <w:sz w:val="32"/>
          <w:highlight w:val="none"/>
        </w:rPr>
      </w:r>
      <w:r/>
    </w:p>
    <w:p>
      <w:pPr>
        <w:pStyle w:val="920"/>
        <w:ind w:firstLine="0"/>
        <w:spacing w:line="360" w:lineRule="auto"/>
        <w:rPr>
          <w:rFonts w:ascii="Times New Roman" w:hAnsi="Times New Roman" w:cs="Times New Roman"/>
          <w:b/>
          <w:bCs/>
          <w:sz w:val="32"/>
          <w:highlight w:val="none"/>
        </w:rPr>
      </w:pPr>
      <w:r>
        <w:rPr>
          <w:rFonts w:ascii="Times New Roman" w:hAnsi="Times New Roman" w:cs="Times New Roman"/>
          <w:b/>
          <w:bCs/>
          <w:sz w:val="32"/>
          <w:highlight w:val="none"/>
        </w:rPr>
      </w:r>
      <w:r/>
    </w:p>
    <w:p>
      <w:pPr>
        <w:pStyle w:val="920"/>
        <w:rPr>
          <w:rFonts w:ascii="Times New Roman" w:hAnsi="Times New Roman" w:eastAsia="Arial"/>
          <w:b/>
          <w:sz w:val="32"/>
          <w:highlight w:val="none"/>
        </w:rPr>
      </w:pPr>
      <w:r>
        <w:rPr>
          <w:rFonts w:ascii="Times New Roman" w:hAnsi="Times New Roman" w:eastAsia="Arial"/>
          <w:b/>
          <w:sz w:val="32"/>
          <w:highlight w:val="none"/>
        </w:rPr>
      </w:r>
      <w:r/>
    </w:p>
    <w:p>
      <w:pPr>
        <w:pStyle w:val="931"/>
        <w:rPr>
          <w:rFonts w:ascii="Times New Roman" w:hAnsi="Times New Roman" w:eastAsia="Arial"/>
          <w:b/>
          <w:sz w:val="32"/>
          <w:highlight w:val="none"/>
        </w:rPr>
      </w:pPr>
      <w:r>
        <w:rPr>
          <w:rFonts w:ascii="Times New Roman" w:hAnsi="Times New Roman" w:eastAsia="Arial"/>
          <w:b/>
          <w:sz w:val="32"/>
          <w:highlight w:val="none"/>
        </w:rPr>
      </w:r>
      <w:r/>
    </w:p>
    <w:p>
      <w:pPr>
        <w:pStyle w:val="920"/>
        <w:rPr>
          <w:highlight w:val="none"/>
        </w:rPr>
      </w:pPr>
      <w:r>
        <w:rPr>
          <w:highlight w:val="none"/>
        </w:rPr>
      </w:r>
      <w:r/>
    </w:p>
    <w:p>
      <w:pPr>
        <w:pStyle w:val="920"/>
        <w:ind w:firstLine="4176"/>
        <w:spacing w:line="360" w:lineRule="auto"/>
        <w:rPr>
          <w:rFonts w:ascii="Times New Roman" w:hAnsi="Times New Roman" w:eastAsia="Arial"/>
          <w:b/>
          <w:sz w:val="32"/>
          <w:highlight w:val="none"/>
        </w:rPr>
      </w:pPr>
      <w:r>
        <w:rPr>
          <w:rFonts w:ascii="Times New Roman" w:hAnsi="Times New Roman" w:eastAsia="Arial"/>
          <w:b/>
          <w:sz w:val="32"/>
          <w:highlight w:val="none"/>
        </w:rPr>
      </w:r>
      <w:r/>
    </w:p>
    <w:p>
      <w:pPr>
        <w:pStyle w:val="920"/>
        <w:ind w:firstLine="4176"/>
        <w:spacing w:line="360" w:lineRule="auto"/>
        <w:rPr>
          <w:rFonts w:ascii="Times New Roman" w:hAnsi="Times New Roman" w:eastAsia="Arial"/>
          <w:b/>
          <w:sz w:val="32"/>
          <w:highlight w:val="none"/>
        </w:rPr>
      </w:pPr>
      <w:r>
        <w:rPr>
          <w:rFonts w:ascii="Times New Roman" w:hAnsi="Times New Roman" w:eastAsia="Arial"/>
          <w:b/>
          <w:sz w:val="32"/>
          <w:highlight w:val="none"/>
        </w:rPr>
        <w:t xml:space="preserve">五、响应文件格式</w:t>
      </w:r>
      <w:r>
        <w:rPr>
          <w:rFonts w:ascii="Times New Roman" w:hAnsi="Times New Roman" w:eastAsia="Arial"/>
          <w:b/>
          <w:sz w:val="32"/>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6"/>
        <w:ind w:left="0"/>
        <w:spacing w:line="360" w:lineRule="auto"/>
        <w:rPr>
          <w:rFonts w:ascii="Times New Roman" w:hAnsi="Times New Roman"/>
          <w:b/>
          <w:highlight w:val="none"/>
        </w:rPr>
      </w:pPr>
      <w:r>
        <w:rPr>
          <w:rFonts w:ascii="Times New Roman" w:hAnsi="Times New Roman"/>
          <w:b/>
          <w:highlight w:val="none"/>
        </w:rPr>
        <w:t xml:space="preserve">说明：</w:t>
      </w:r>
      <w:r>
        <w:rPr>
          <w:rFonts w:ascii="Times New Roman" w:hAnsi="Times New Roman"/>
          <w:b/>
          <w:highlight w:val="none"/>
        </w:rPr>
      </w:r>
      <w:r/>
    </w:p>
    <w:p>
      <w:pPr>
        <w:pStyle w:val="926"/>
        <w:ind w:left="0"/>
        <w:spacing w:line="360" w:lineRule="auto"/>
        <w:rPr>
          <w:rFonts w:ascii="Times New Roman" w:hAnsi="Times New Roman"/>
          <w:b/>
          <w:highlight w:val="none"/>
        </w:rPr>
      </w:pPr>
      <w:r>
        <w:rPr>
          <w:rFonts w:ascii="Times New Roman" w:hAnsi="Times New Roman"/>
          <w:b/>
          <w:highlight w:val="none"/>
        </w:rPr>
        <w:t xml:space="preserve">对本章所有的投标书格式 ，投标方可根据自身情况进行补充和修改，但补充和修改不得造成与本格式内容有实质性的违背。</w:t>
      </w:r>
      <w:r>
        <w:rPr>
          <w:rFonts w:ascii="Times New Roman" w:hAnsi="Times New Roman"/>
          <w:b/>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3"/>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3"/>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3"/>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3"/>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3"/>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3"/>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3"/>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highlight w:val="none"/>
        </w:rPr>
      </w:pPr>
      <w:r>
        <w:rPr>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3"/>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4"/>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4"/>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4"/>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4"/>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3"/>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4"/>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4"/>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4"/>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4"/>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t xml:space="preserve">1</w:t>
      </w:r>
      <w:r>
        <w:rPr>
          <w:rFonts w:ascii="Times New Roman" w:hAnsi="Times New Roman" w:eastAsia="Arial"/>
          <w:b/>
          <w:sz w:val="24"/>
          <w:szCs w:val="24"/>
          <w:highlight w:val="none"/>
        </w:rPr>
        <w:t xml:space="preserve">、（供应商）授权委托书</w:t>
      </w:r>
      <w:r>
        <w:rPr>
          <w:rFonts w:ascii="Times New Roman" w:hAnsi="Times New Roman" w:eastAsia="Arial"/>
          <w:b/>
          <w:sz w:val="24"/>
          <w:szCs w:val="24"/>
          <w:highlight w:val="none"/>
        </w:rPr>
      </w:r>
      <w:r/>
    </w:p>
    <w:p>
      <w:pPr>
        <w:pStyle w:val="920"/>
        <w:spacing w:line="360" w:lineRule="auto"/>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jc w:val="center"/>
        <w:spacing w:line="360" w:lineRule="auto"/>
        <w:widowControl/>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授权委托书</w:t>
      </w:r>
      <w:r>
        <w:rPr>
          <w:rFonts w:ascii="Times New Roman" w:hAnsi="Times New Roman" w:eastAsia="Arial"/>
          <w:b/>
          <w:bCs/>
          <w:sz w:val="24"/>
          <w:szCs w:val="24"/>
          <w:highlight w:val="none"/>
        </w:rPr>
      </w:r>
      <w:r/>
    </w:p>
    <w:p>
      <w:pPr>
        <w:pStyle w:val="920"/>
        <w:spacing w:line="360" w:lineRule="auto"/>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本授权委托书声明：我（姓名）系</w:t>
      </w:r>
      <w:r>
        <w:rPr>
          <w:rFonts w:ascii="Times New Roman" w:hAnsi="Times New Roman" w:eastAsia="Arial"/>
          <w:sz w:val="24"/>
          <w:szCs w:val="24"/>
          <w:highlight w:val="none"/>
          <w:u w:val="single"/>
        </w:rPr>
        <w:t xml:space="preserve">（供应商名称）</w:t>
      </w:r>
      <w:r>
        <w:rPr>
          <w:rFonts w:ascii="Times New Roman" w:hAnsi="Times New Roman" w:eastAsia="Arial"/>
          <w:sz w:val="24"/>
          <w:szCs w:val="24"/>
          <w:highlight w:val="none"/>
        </w:rPr>
        <w:t xml:space="preserve">的法定代表人，现授权委托</w:t>
      </w:r>
      <w:r>
        <w:rPr>
          <w:rFonts w:ascii="Times New Roman" w:hAnsi="Times New Roman" w:eastAsia="Arial"/>
          <w:sz w:val="24"/>
          <w:szCs w:val="24"/>
          <w:highlight w:val="none"/>
          <w:u w:val="single"/>
        </w:rPr>
        <w:t xml:space="preserve">（姓名）</w:t>
      </w:r>
      <w:r>
        <w:rPr>
          <w:rFonts w:ascii="Times New Roman" w:hAnsi="Times New Roman" w:eastAsia="Arial"/>
          <w:sz w:val="24"/>
          <w:szCs w:val="24"/>
          <w:highlight w:val="none"/>
        </w:rPr>
        <w:t xml:space="preserve">为我公司授权代表（即代理人），以本公司的名义参加 </w:t>
      </w:r>
      <w:r>
        <w:rPr>
          <w:rFonts w:ascii="Times New Roman" w:hAnsi="Times New Roman" w:eastAsia="Arial"/>
          <w:sz w:val="24"/>
          <w:szCs w:val="24"/>
          <w:highlight w:val="none"/>
          <w:u w:val="single"/>
        </w:rPr>
        <w:t xml:space="preserve"> </w:t>
      </w:r>
      <w:r>
        <w:rPr>
          <w:rFonts w:ascii="Times New Roman" w:hAnsi="Times New Roman" w:eastAsia="宋体"/>
          <w:sz w:val="24"/>
          <w:szCs w:val="24"/>
          <w:highlight w:val="none"/>
          <w:u w:val="single"/>
          <w:lang w:eastAsia="zh-CN"/>
        </w:rPr>
        <w:t xml:space="preserve">苏州海企国际工程咨询有限公司</w:t>
      </w:r>
      <w:r>
        <w:rPr>
          <w:rFonts w:ascii="Times New Roman" w:hAnsi="Times New Roman" w:eastAsia="Arial"/>
          <w:sz w:val="24"/>
          <w:szCs w:val="24"/>
          <w:highlight w:val="none"/>
          <w:u w:val="single"/>
        </w:rPr>
        <w:t xml:space="preserve">   </w:t>
      </w:r>
      <w:r>
        <w:rPr>
          <w:rFonts w:ascii="Times New Roman" w:hAnsi="Times New Roman" w:eastAsia="Arial"/>
          <w:sz w:val="24"/>
          <w:szCs w:val="24"/>
          <w:highlight w:val="none"/>
        </w:rPr>
        <w:t xml:space="preserve">组织实施的编号为</w:t>
      </w:r>
      <w:r>
        <w:rPr>
          <w:rFonts w:ascii="Times New Roman" w:hAnsi="Times New Roman" w:eastAsia="Arial"/>
          <w:sz w:val="24"/>
          <w:szCs w:val="24"/>
          <w:highlight w:val="none"/>
          <w:u w:val="single"/>
        </w:rPr>
        <w:t xml:space="preserve">             </w:t>
      </w:r>
      <w:r>
        <w:rPr>
          <w:rFonts w:ascii="Times New Roman" w:hAnsi="Times New Roman" w:eastAsia="Arial"/>
          <w:sz w:val="24"/>
          <w:szCs w:val="24"/>
          <w:highlight w:val="none"/>
        </w:rPr>
        <w:t xml:space="preserve">号的磋商活动。授权代表在磋商活动过程中所签署的一切文件和处理与这有关的一切事务，我均予以承认。</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授权代表无转委托权。特此委托。</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响应供应商：（单位公章）</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法定代表人：（签字或盖章）</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代理人：（签字或盖章）</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jc w:val="center"/>
        <w:widowControl/>
        <w:rPr>
          <w:rFonts w:ascii="Times New Roman" w:hAnsi="Times New Roman" w:eastAsia="Arial"/>
          <w:sz w:val="24"/>
          <w:szCs w:val="24"/>
          <w:highlight w:val="none"/>
        </w:rPr>
      </w:pPr>
      <w:r>
        <w:rPr>
          <w:rFonts w:ascii="Times New Roman" w:hAnsi="Times New Roman" w:eastAsia="Arial"/>
          <w:sz w:val="24"/>
          <w:szCs w:val="24"/>
          <w:highlight w:val="none"/>
        </w:rPr>
        <w:t xml:space="preserve">　　　　　　　　年　　月　　日</w:t>
      </w:r>
      <w:r>
        <w:rPr>
          <w:rFonts w:ascii="Times New Roman" w:hAnsi="Times New Roman" w:eastAsia="Arial"/>
          <w:sz w:val="24"/>
          <w:szCs w:val="24"/>
          <w:highlight w:val="none"/>
        </w:rPr>
      </w:r>
      <w:r/>
    </w:p>
    <w:p>
      <w:pPr>
        <w:pStyle w:val="920"/>
        <w:jc w:val="left"/>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jc w:val="left"/>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spacing w:line="380" w:lineRule="exact"/>
        <w:rPr>
          <w:rFonts w:ascii="Times New Roman" w:hAnsi="Times New Roman" w:eastAsia="Arial"/>
          <w:b/>
          <w:sz w:val="24"/>
          <w:szCs w:val="24"/>
          <w:highlight w:val="none"/>
        </w:rPr>
      </w:pPr>
      <w:r>
        <w:rPr>
          <w:rFonts w:ascii="Times New Roman" w:hAnsi="Times New Roman" w:eastAsia="Arial"/>
          <w:highlight w:val="none"/>
        </w:rPr>
        <w:br w:type="page" w:clear="all"/>
      </w:r>
      <w:r>
        <w:rPr>
          <w:rFonts w:ascii="Times New Roman" w:hAnsi="Times New Roman" w:eastAsia="Arial"/>
          <w:b/>
          <w:sz w:val="24"/>
          <w:szCs w:val="24"/>
          <w:highlight w:val="none"/>
        </w:rPr>
        <w:t xml:space="preserve">2、磋商响应函</w:t>
      </w:r>
      <w:r>
        <w:rPr>
          <w:rFonts w:ascii="Times New Roman" w:hAnsi="Times New Roman" w:eastAsia="Arial"/>
          <w:b/>
          <w:sz w:val="24"/>
          <w:szCs w:val="24"/>
          <w:highlight w:val="none"/>
        </w:rPr>
      </w:r>
      <w:r/>
    </w:p>
    <w:p>
      <w:pPr>
        <w:pStyle w:val="920"/>
        <w:jc w:val="center"/>
        <w:spacing w:line="380" w:lineRule="exact"/>
        <w:rPr>
          <w:rFonts w:ascii="Times New Roman" w:hAnsi="Times New Roman" w:eastAsia="Arial"/>
          <w:b/>
          <w:sz w:val="24"/>
          <w:szCs w:val="24"/>
          <w:highlight w:val="none"/>
        </w:rPr>
      </w:pPr>
      <w:r>
        <w:rPr>
          <w:rFonts w:ascii="Times New Roman" w:hAnsi="Times New Roman" w:eastAsia="Arial"/>
          <w:b/>
          <w:sz w:val="24"/>
          <w:szCs w:val="24"/>
          <w:highlight w:val="none"/>
        </w:rPr>
        <w:t xml:space="preserve">磋商响应函</w:t>
      </w:r>
      <w:r>
        <w:rPr>
          <w:rFonts w:ascii="Times New Roman" w:hAnsi="Times New Roman" w:eastAsia="Arial"/>
          <w:b/>
          <w:sz w:val="24"/>
          <w:szCs w:val="24"/>
          <w:highlight w:val="none"/>
        </w:rPr>
      </w:r>
      <w:r/>
    </w:p>
    <w:p>
      <w:pPr>
        <w:pStyle w:val="920"/>
        <w:jc w:val="center"/>
        <w:spacing w:line="380" w:lineRule="exact"/>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spacing w:line="380" w:lineRule="exact"/>
        <w:rPr>
          <w:rFonts w:ascii="Times New Roman" w:hAnsi="Times New Roman" w:eastAsia="Arial"/>
          <w:sz w:val="24"/>
          <w:szCs w:val="24"/>
          <w:highlight w:val="none"/>
        </w:rPr>
      </w:pPr>
      <w:r>
        <w:rPr>
          <w:rFonts w:ascii="Times New Roman" w:hAnsi="Times New Roman" w:eastAsia="Arial"/>
          <w:sz w:val="24"/>
          <w:szCs w:val="24"/>
          <w:highlight w:val="none"/>
          <w:u w:val="single"/>
        </w:rPr>
        <w:t xml:space="preserve">   </w:t>
      </w:r>
      <w:r>
        <w:rPr>
          <w:rFonts w:ascii="Times New Roman" w:hAnsi="Times New Roman" w:eastAsia="宋体"/>
          <w:sz w:val="24"/>
          <w:szCs w:val="24"/>
          <w:highlight w:val="none"/>
          <w:u w:val="single"/>
          <w:lang w:eastAsia="zh-CN"/>
        </w:rPr>
        <w:t xml:space="preserve">苏州海企国际工程咨询有限公司</w:t>
      </w:r>
      <w:r>
        <w:rPr>
          <w:rFonts w:ascii="Times New Roman" w:hAnsi="Times New Roman" w:eastAsia="Arial"/>
          <w:sz w:val="24"/>
          <w:szCs w:val="24"/>
          <w:highlight w:val="none"/>
          <w:u w:val="single"/>
        </w:rPr>
        <w:t xml:space="preserve">   </w:t>
      </w:r>
      <w:r>
        <w:rPr>
          <w:rFonts w:ascii="Times New Roman" w:hAnsi="Times New Roman" w:eastAsia="Arial"/>
          <w:sz w:val="24"/>
          <w:szCs w:val="24"/>
          <w:highlight w:val="none"/>
        </w:rPr>
        <w:t xml:space="preserve">：</w:t>
      </w:r>
      <w:r>
        <w:rPr>
          <w:rFonts w:ascii="Times New Roman" w:hAnsi="Times New Roman" w:eastAsia="Arial"/>
          <w:sz w:val="24"/>
          <w:szCs w:val="24"/>
          <w:highlight w:val="none"/>
        </w:rPr>
      </w:r>
      <w:r/>
    </w:p>
    <w:p>
      <w:pPr>
        <w:pStyle w:val="920"/>
        <w:spacing w:line="380" w:lineRule="exact"/>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我们收到贵公司</w:t>
      </w:r>
      <w:r>
        <w:rPr>
          <w:rFonts w:ascii="Times New Roman" w:hAnsi="Times New Roman" w:eastAsia="Arial"/>
          <w:sz w:val="24"/>
          <w:szCs w:val="24"/>
          <w:highlight w:val="none"/>
          <w:u w:val="single"/>
        </w:rPr>
        <w:t xml:space="preserve">                </w:t>
      </w:r>
      <w:r>
        <w:rPr>
          <w:rFonts w:ascii="Times New Roman" w:hAnsi="Times New Roman" w:eastAsia="Arial"/>
          <w:sz w:val="24"/>
          <w:szCs w:val="24"/>
          <w:highlight w:val="none"/>
        </w:rPr>
        <w:t xml:space="preserve">号磋商文件，经仔细阅读和研究，我们决定参加磋商活动。</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1、我们愿意按照磋商文件的一切要求，提供满足采购要求的</w:t>
      </w:r>
      <w:r>
        <w:rPr>
          <w:rFonts w:ascii="Times New Roman" w:hAnsi="Times New Roman" w:eastAsia="Arial"/>
          <w:sz w:val="24"/>
          <w:szCs w:val="24"/>
          <w:highlight w:val="none"/>
        </w:rPr>
        <w:t xml:space="preserve">全部</w:t>
      </w:r>
      <w:r>
        <w:rPr>
          <w:rFonts w:ascii="Times New Roman" w:hAnsi="Times New Roman" w:eastAsia="Arial"/>
          <w:sz w:val="24"/>
          <w:szCs w:val="24"/>
          <w:highlight w:val="none"/>
        </w:rPr>
        <w:t xml:space="preserve">服务内容</w:t>
      </w:r>
      <w:r>
        <w:rPr>
          <w:rFonts w:ascii="Times New Roman" w:hAnsi="Times New Roman" w:eastAsia="Arial"/>
          <w:sz w:val="24"/>
          <w:szCs w:val="24"/>
          <w:highlight w:val="none"/>
        </w:rPr>
        <w:t xml:space="preserve">。</w:t>
      </w:r>
      <w:r>
        <w:rPr>
          <w:rFonts w:ascii="Times New Roman" w:hAnsi="Times New Roman" w:eastAsia="Arial"/>
          <w:sz w:val="24"/>
          <w:szCs w:val="24"/>
          <w:highlight w:val="none"/>
        </w:rPr>
        <w:t xml:space="preserve">我</w:t>
      </w:r>
      <w:r>
        <w:rPr>
          <w:rFonts w:ascii="Times New Roman" w:hAnsi="Times New Roman" w:eastAsia="Arial"/>
          <w:sz w:val="24"/>
          <w:szCs w:val="24"/>
          <w:highlight w:val="none"/>
        </w:rPr>
        <w:t xml:space="preserve">们</w:t>
      </w:r>
      <w:r>
        <w:rPr>
          <w:rFonts w:ascii="Times New Roman" w:hAnsi="Times New Roman" w:eastAsia="Arial"/>
          <w:sz w:val="24"/>
          <w:szCs w:val="24"/>
          <w:highlight w:val="none"/>
        </w:rPr>
        <w:t xml:space="preserve">的响应报价</w:t>
      </w:r>
      <w:r>
        <w:rPr>
          <w:rFonts w:hint="eastAsia" w:ascii="宋体" w:hAnsi="宋体"/>
          <w:sz w:val="24"/>
          <w:highlight w:val="none"/>
        </w:rPr>
        <w:t xml:space="preserve">包含完成本项目</w:t>
      </w:r>
      <w:r>
        <w:rPr>
          <w:rFonts w:hint="eastAsia" w:ascii="宋体" w:hAnsi="宋体"/>
          <w:sz w:val="24"/>
          <w:highlight w:val="none"/>
          <w:lang w:val="en-US" w:eastAsia="zh-CN"/>
        </w:rPr>
        <w:t xml:space="preserve">打捞服务</w:t>
      </w:r>
      <w:r>
        <w:rPr>
          <w:rFonts w:hint="eastAsia" w:ascii="宋体" w:hAnsi="宋体"/>
          <w:sz w:val="24"/>
          <w:highlight w:val="none"/>
        </w:rPr>
        <w:t xml:space="preserve">所需的人工费(包括人员工资、人身意外保险费、人员社保及公积金、节日慰问金、高温费、福利及加班费等政策性文件规定的费用)、</w:t>
      </w:r>
      <w:r>
        <w:rPr>
          <w:rFonts w:hint="eastAsia" w:ascii="宋体" w:hAnsi="宋体"/>
          <w:sz w:val="24"/>
          <w:highlight w:val="none"/>
          <w:lang w:val="en-US" w:eastAsia="zh-CN"/>
        </w:rPr>
        <w:t xml:space="preserve">代理服务费、</w:t>
      </w:r>
      <w:r>
        <w:rPr>
          <w:rFonts w:hint="eastAsia" w:ascii="宋体" w:hAnsi="宋体"/>
          <w:sz w:val="24"/>
          <w:highlight w:val="none"/>
        </w:rPr>
        <w:t xml:space="preserve">工具及耗材、统一服装和胸卡等、</w:t>
      </w:r>
      <w:r>
        <w:rPr>
          <w:rFonts w:hint="eastAsia"/>
          <w:color w:val="000000"/>
          <w:sz w:val="24"/>
          <w:szCs w:val="24"/>
          <w:highlight w:val="none"/>
          <w:u w:val="none"/>
        </w:rPr>
        <w:t xml:space="preserve">停工窝工损失</w:t>
      </w:r>
      <w:r>
        <w:rPr>
          <w:rFonts w:hint="eastAsia"/>
          <w:color w:val="000000"/>
          <w:sz w:val="24"/>
          <w:szCs w:val="24"/>
          <w:highlight w:val="none"/>
          <w:u w:val="none"/>
          <w:lang w:eastAsia="zh-CN"/>
        </w:rPr>
        <w:t xml:space="preserve">、</w:t>
      </w:r>
      <w:r>
        <w:rPr>
          <w:rFonts w:hint="eastAsia" w:ascii="宋体" w:hAnsi="宋体"/>
          <w:sz w:val="24"/>
          <w:highlight w:val="none"/>
        </w:rPr>
        <w:t xml:space="preserve">垃圾清运、车辆、船只产生的费用及各种税费等一切相关费用以及</w:t>
      </w:r>
      <w:r>
        <w:rPr>
          <w:rFonts w:hint="eastAsia" w:ascii="宋体" w:hAnsi="宋体"/>
          <w:sz w:val="24"/>
          <w:highlight w:val="none"/>
          <w:lang w:val="en-US" w:eastAsia="zh-CN"/>
        </w:rPr>
        <w:t xml:space="preserve">乙方</w:t>
      </w:r>
      <w:r>
        <w:rPr>
          <w:rFonts w:hint="eastAsia" w:ascii="宋体" w:hAnsi="宋体"/>
          <w:sz w:val="24"/>
          <w:highlight w:val="none"/>
        </w:rPr>
        <w:t xml:space="preserve">企业利润、税金和政策性文件规定及合同包含的所有风险、责任等一切费用</w:t>
      </w:r>
      <w:r>
        <w:rPr>
          <w:rFonts w:hint="eastAsia" w:ascii="宋体" w:hAnsi="宋体"/>
          <w:sz w:val="24"/>
          <w:highlight w:val="none"/>
          <w:lang w:eastAsia="zh-CN"/>
        </w:rPr>
        <w:t xml:space="preserve">。</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2、如果我们的磋商响应文件被接受，我们将严格履行磋商文件中规定的每一项要求，按期、按质、按量履行合同的义务。</w:t>
      </w: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3、我们已详细阅读全部磋商文件，包括更正公告(如有)，对磋商文件及更正公告(如有)无任何异议。</w:t>
      </w: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4、我们同意按磋商文件中的规定，本响应文件的有效期限自提交响应文件截止时间之日起</w:t>
      </w:r>
      <w:r>
        <w:rPr>
          <w:rFonts w:ascii="Times New Roman" w:hAnsi="Times New Roman" w:eastAsia="Arial"/>
          <w:sz w:val="24"/>
          <w:szCs w:val="24"/>
          <w:highlight w:val="none"/>
          <w:u w:val="single"/>
        </w:rPr>
        <w:t xml:space="preserve">90</w:t>
      </w:r>
      <w:r>
        <w:rPr>
          <w:rFonts w:ascii="Times New Roman" w:hAnsi="Times New Roman" w:eastAsia="Arial"/>
          <w:sz w:val="24"/>
          <w:szCs w:val="24"/>
          <w:highlight w:val="none"/>
        </w:rPr>
        <w:t xml:space="preserve">天。</w:t>
      </w: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5、我们愿意提供磋商采购单位在磋商文件中要求的相关资料。</w:t>
      </w: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6、我们愿意遵守磋商文件中所列的收费标准。</w:t>
      </w: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hint="eastAsia" w:ascii="Times New Roman" w:hAnsi="Times New Roman" w:eastAsia="宋体"/>
          <w:sz w:val="24"/>
          <w:szCs w:val="24"/>
          <w:highlight w:val="none"/>
          <w:lang w:val="en-US" w:eastAsia="zh-CN"/>
        </w:rPr>
        <w:t xml:space="preserve">7</w:t>
      </w:r>
      <w:r>
        <w:rPr>
          <w:rFonts w:ascii="Times New Roman" w:hAnsi="Times New Roman" w:eastAsia="Arial"/>
          <w:sz w:val="24"/>
          <w:szCs w:val="24"/>
          <w:highlight w:val="none"/>
        </w:rPr>
        <w:t xml:space="preserve">、我们承诺该响应文件在磋商开始后的全过程中保持有效，不作任何更改和变动。</w:t>
      </w: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hint="eastAsia" w:ascii="Times New Roman" w:hAnsi="Times New Roman" w:eastAsia="宋体"/>
          <w:sz w:val="24"/>
          <w:szCs w:val="24"/>
          <w:highlight w:val="none"/>
          <w:lang w:val="en-US" w:eastAsia="zh-CN"/>
        </w:rPr>
        <w:t xml:space="preserve">8</w:t>
      </w:r>
      <w:r>
        <w:rPr>
          <w:rFonts w:ascii="Times New Roman" w:hAnsi="Times New Roman" w:eastAsia="Arial"/>
          <w:sz w:val="24"/>
          <w:szCs w:val="24"/>
          <w:highlight w:val="none"/>
        </w:rPr>
        <w:t xml:space="preserve">、我们承诺我公司符合磋商文件中“合格供应商的基本、特定条件”的要求，若与真实情况不符，本公司愿意承担由此而产生的一切后果。</w:t>
      </w: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所有有关磋商文件的函电，请按下列地址联系：</w:t>
      </w: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单位：                             联系人：</w:t>
      </w: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地址：                             邮政编码：</w:t>
      </w: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联系电话：                         传真：</w:t>
      </w:r>
      <w:r>
        <w:rPr>
          <w:rFonts w:ascii="Times New Roman" w:hAnsi="Times New Roman" w:eastAsia="Arial"/>
          <w:sz w:val="24"/>
          <w:szCs w:val="24"/>
          <w:highlight w:val="none"/>
        </w:rPr>
      </w:r>
      <w:r/>
    </w:p>
    <w:p>
      <w:pPr>
        <w:pStyle w:val="920"/>
        <w:ind w:left="3400" w:firstLine="735"/>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ind w:left="3400" w:firstLine="735"/>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响应</w:t>
      </w:r>
      <w:r>
        <w:rPr>
          <w:rFonts w:ascii="Times New Roman" w:hAnsi="Times New Roman" w:eastAsia="Arial"/>
          <w:sz w:val="24"/>
          <w:szCs w:val="24"/>
          <w:highlight w:val="none"/>
        </w:rPr>
        <w:t xml:space="preserve">供应商：（</w:t>
      </w:r>
      <w:r>
        <w:rPr>
          <w:rFonts w:ascii="Times New Roman" w:hAnsi="Times New Roman" w:eastAsia="Arial"/>
          <w:sz w:val="24"/>
          <w:szCs w:val="24"/>
          <w:highlight w:val="none"/>
        </w:rPr>
        <w:t xml:space="preserve">单位</w:t>
      </w:r>
      <w:r>
        <w:rPr>
          <w:rFonts w:ascii="Times New Roman" w:hAnsi="Times New Roman" w:eastAsia="Arial"/>
          <w:sz w:val="24"/>
          <w:szCs w:val="24"/>
          <w:highlight w:val="none"/>
        </w:rPr>
        <w:t xml:space="preserve">公章）</w:t>
      </w:r>
      <w:r>
        <w:rPr>
          <w:rFonts w:ascii="Times New Roman" w:hAnsi="Times New Roman" w:eastAsia="Arial"/>
          <w:sz w:val="24"/>
          <w:szCs w:val="24"/>
          <w:highlight w:val="none"/>
        </w:rPr>
      </w:r>
      <w:r/>
    </w:p>
    <w:p>
      <w:pPr>
        <w:pStyle w:val="920"/>
        <w:ind w:left="3824" w:firstLine="315"/>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法定代表人或代理人：（签字或盖章）</w:t>
      </w:r>
      <w:r>
        <w:rPr>
          <w:rFonts w:ascii="Times New Roman" w:hAnsi="Times New Roman" w:eastAsia="Arial"/>
          <w:sz w:val="24"/>
          <w:szCs w:val="24"/>
          <w:highlight w:val="none"/>
        </w:rPr>
      </w:r>
      <w:r/>
    </w:p>
    <w:p>
      <w:pPr>
        <w:pStyle w:val="920"/>
        <w:ind w:left="3400" w:firstLine="735"/>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日期：         年     月     日</w:t>
      </w:r>
      <w:r>
        <w:rPr>
          <w:rFonts w:ascii="Times New Roman" w:hAnsi="Times New Roman" w:eastAsia="Arial"/>
          <w:sz w:val="24"/>
          <w:szCs w:val="24"/>
          <w:highlight w:val="none"/>
        </w:rPr>
      </w:r>
      <w:r/>
    </w:p>
    <w:p>
      <w:pPr>
        <w:pStyle w:val="920"/>
        <w:spacing w:line="360" w:lineRule="auto"/>
        <w:rPr>
          <w:rFonts w:ascii="Times New Roman" w:hAnsi="Times New Roman" w:eastAsia="Arial"/>
          <w:b/>
          <w:sz w:val="24"/>
          <w:szCs w:val="24"/>
          <w:highlight w:val="none"/>
        </w:rPr>
      </w:pPr>
      <w:r>
        <w:rPr>
          <w:rFonts w:ascii="Times New Roman" w:hAnsi="Times New Roman" w:eastAsia="Arial"/>
          <w:highlight w:val="none"/>
        </w:rPr>
        <w:br w:type="page" w:clear="all"/>
      </w:r>
      <w:r>
        <w:rPr>
          <w:rFonts w:ascii="Times New Roman" w:hAnsi="Times New Roman" w:eastAsia="Arial"/>
          <w:b/>
          <w:sz w:val="24"/>
          <w:szCs w:val="24"/>
          <w:highlight w:val="none"/>
        </w:rPr>
        <w:t xml:space="preserve">3</w:t>
      </w:r>
      <w:r>
        <w:rPr>
          <w:rFonts w:ascii="Times New Roman" w:hAnsi="Times New Roman" w:eastAsia="Arial"/>
          <w:b/>
          <w:sz w:val="24"/>
          <w:szCs w:val="24"/>
          <w:highlight w:val="none"/>
        </w:rPr>
        <w:t xml:space="preserve">、磋商响应报价表及明细表</w:t>
      </w: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t xml:space="preserve">磋商</w:t>
      </w:r>
      <w:r>
        <w:rPr>
          <w:rFonts w:ascii="Times New Roman" w:hAnsi="Times New Roman" w:eastAsia="Arial"/>
          <w:b/>
          <w:sz w:val="24"/>
          <w:szCs w:val="24"/>
          <w:highlight w:val="none"/>
        </w:rPr>
        <w:t xml:space="preserve">响应</w:t>
      </w:r>
      <w:r>
        <w:rPr>
          <w:rFonts w:ascii="Times New Roman" w:hAnsi="Times New Roman" w:eastAsia="Arial"/>
          <w:b/>
          <w:sz w:val="24"/>
          <w:szCs w:val="24"/>
          <w:highlight w:val="none"/>
        </w:rPr>
        <w:t xml:space="preserve">报价表</w:t>
      </w: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tbl>
      <w:tblPr>
        <w:tblW w:w="1021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665"/>
        <w:gridCol w:w="7545"/>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pStyle w:val="920"/>
              <w:jc w:val="center"/>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项目名称</w:t>
            </w:r>
            <w:r>
              <w:rPr>
                <w:rFonts w:ascii="Times New Roman" w:hAnsi="Times New Roman" w:eastAsia="Arial" w:cs="Times New Roman"/>
                <w:sz w:val="24"/>
                <w:szCs w:val="24"/>
                <w:highlight w:val="none"/>
                <w:lang w:val="en-US" w:eastAsia="zh-CN" w:bidi="ar-SA"/>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pStyle w:val="920"/>
              <w:jc w:val="both"/>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pStyle w:val="920"/>
              <w:jc w:val="center"/>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采购编号</w:t>
            </w:r>
            <w:r>
              <w:rPr>
                <w:rFonts w:ascii="Times New Roman" w:hAnsi="Times New Roman" w:eastAsia="Arial" w:cs="Times New Roman"/>
                <w:sz w:val="24"/>
                <w:szCs w:val="24"/>
                <w:highlight w:val="none"/>
                <w:lang w:val="en-US" w:eastAsia="zh-CN" w:bidi="ar-SA"/>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pStyle w:val="920"/>
              <w:jc w:val="both"/>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pStyle w:val="920"/>
              <w:jc w:val="center"/>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响应总报价</w:t>
            </w:r>
            <w:r>
              <w:rPr>
                <w:rFonts w:ascii="Times New Roman" w:hAnsi="Times New Roman" w:eastAsia="Arial" w:cs="Times New Roman"/>
                <w:sz w:val="24"/>
                <w:szCs w:val="24"/>
                <w:highlight w:val="none"/>
                <w:lang w:val="en-US" w:eastAsia="zh-CN" w:bidi="ar-SA"/>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pStyle w:val="920"/>
              <w:jc w:val="left"/>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人民币大写：</w:t>
            </w:r>
            <w:r>
              <w:rPr>
                <w:rFonts w:ascii="Times New Roman" w:hAnsi="Times New Roman" w:eastAsia="Arial" w:cs="Times New Roman"/>
                <w:sz w:val="24"/>
                <w:szCs w:val="24"/>
                <w:highlight w:val="none"/>
                <w:u w:val="single"/>
                <w:lang w:val="en-US" w:eastAsia="zh-CN" w:bidi="ar-SA"/>
              </w:rPr>
              <w:t xml:space="preserve"> </w:t>
            </w:r>
            <w:r>
              <w:rPr>
                <w:rFonts w:ascii="Times New Roman" w:hAnsi="Times New Roman" w:eastAsia="宋体" w:cs="Times New Roman"/>
                <w:spacing w:val="20"/>
                <w:sz w:val="24"/>
                <w:highlight w:val="none"/>
                <w:u w:val="single"/>
                <w:lang w:val="en-US" w:eastAsia="zh-CN" w:bidi="ar-SA"/>
              </w:rPr>
              <w:t xml:space="preserve">             </w:t>
            </w:r>
            <w:r>
              <w:rPr>
                <w:rFonts w:ascii="Times New Roman" w:hAnsi="Times New Roman" w:eastAsia="Arial" w:cs="Times New Roman"/>
                <w:sz w:val="24"/>
                <w:szCs w:val="24"/>
                <w:highlight w:val="none"/>
                <w:lang w:val="en-US" w:eastAsia="zh-CN" w:bidi="ar-SA"/>
              </w:rPr>
              <w:t xml:space="preserve">；（小写：</w:t>
            </w:r>
            <w:r>
              <w:rPr>
                <w:rFonts w:ascii="Times New Roman" w:hAnsi="Times New Roman" w:eastAsia="宋体" w:cs="Times New Roman"/>
                <w:spacing w:val="20"/>
                <w:sz w:val="24"/>
                <w:highlight w:val="none"/>
                <w:u w:val="single"/>
                <w:lang w:val="en-US" w:eastAsia="zh-CN" w:bidi="ar-SA"/>
              </w:rPr>
              <w:t xml:space="preserve">￥       </w:t>
            </w:r>
            <w:r>
              <w:rPr>
                <w:rFonts w:ascii="Times New Roman" w:hAnsi="Times New Roman" w:eastAsia="Arial" w:cs="Times New Roman"/>
                <w:sz w:val="24"/>
                <w:szCs w:val="24"/>
                <w:highlight w:val="none"/>
                <w:lang w:val="en-US" w:eastAsia="zh-CN" w:bidi="ar-SA"/>
              </w:rPr>
              <w:t xml:space="preserve"> ）</w:t>
            </w:r>
            <w:r>
              <w:rPr>
                <w:rFonts w:ascii="Times New Roman" w:hAnsi="Times New Roman" w:eastAsia="Arial" w:cs="Times New Roman"/>
                <w:sz w:val="24"/>
                <w:szCs w:val="24"/>
                <w:highlight w:val="none"/>
                <w:lang w:val="en-US" w:eastAsia="zh-CN" w:bidi="ar-SA"/>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pStyle w:val="920"/>
              <w:jc w:val="center"/>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服务期限</w:t>
            </w:r>
            <w:r>
              <w:rPr>
                <w:rFonts w:ascii="Times New Roman" w:hAnsi="Times New Roman" w:eastAsia="Arial" w:cs="Times New Roman"/>
                <w:sz w:val="24"/>
                <w:szCs w:val="24"/>
                <w:highlight w:val="none"/>
                <w:lang w:val="en-US" w:eastAsia="zh-CN" w:bidi="ar-SA"/>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pStyle w:val="920"/>
              <w:jc w:val="both"/>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pStyle w:val="920"/>
              <w:jc w:val="center"/>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是否小微企业</w:t>
            </w:r>
            <w:r>
              <w:rPr>
                <w:rFonts w:ascii="Times New Roman" w:hAnsi="Times New Roman" w:eastAsia="Arial" w:cs="Times New Roman"/>
                <w:sz w:val="24"/>
                <w:szCs w:val="24"/>
                <w:highlight w:val="none"/>
                <w:lang w:val="en-US" w:eastAsia="zh-CN" w:bidi="ar-SA"/>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pStyle w:val="920"/>
              <w:ind w:firstLine="105"/>
              <w:jc w:val="left"/>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□小型     □微型     □残疾人企业     □监狱企业</w:t>
            </w:r>
            <w:r>
              <w:rPr>
                <w:rFonts w:ascii="Times New Roman" w:hAnsi="Times New Roman" w:eastAsia="Arial" w:cs="Times New Roman"/>
                <w:sz w:val="24"/>
                <w:szCs w:val="24"/>
                <w:highlight w:val="none"/>
                <w:lang w:val="en-US" w:eastAsia="zh-CN" w:bidi="ar-SA"/>
              </w:rPr>
            </w:r>
            <w:r/>
          </w:p>
        </w:tc>
      </w:tr>
    </w:tbl>
    <w:p>
      <w:pPr>
        <w:pStyle w:val="920"/>
        <w:spacing w:line="400" w:lineRule="exact"/>
        <w:rPr>
          <w:rFonts w:ascii="Times New Roman" w:hAnsi="Times New Roman" w:eastAsia="Arial" w:cs="Times New Roman"/>
          <w:b/>
          <w:szCs w:val="21"/>
          <w:highlight w:val="none"/>
        </w:rPr>
      </w:pPr>
      <w:r>
        <w:rPr>
          <w:rFonts w:ascii="Times New Roman" w:hAnsi="Times New Roman" w:eastAsia="Arial"/>
          <w:sz w:val="24"/>
          <w:szCs w:val="24"/>
          <w:highlight w:val="none"/>
        </w:rPr>
        <w:t xml:space="preserve">注：</w:t>
      </w:r>
      <w:r>
        <w:rPr>
          <w:rFonts w:ascii="Times New Roman" w:hAnsi="Times New Roman" w:eastAsia="Arial" w:cs="Times New Roman"/>
          <w:b/>
          <w:szCs w:val="21"/>
          <w:highlight w:val="none"/>
        </w:rPr>
        <w:t xml:space="preserve">1、响应总报</w:t>
      </w:r>
      <w:r>
        <w:rPr>
          <w:rFonts w:ascii="Times New Roman" w:hAnsi="Times New Roman" w:eastAsia="Arial" w:cs="Times New Roman"/>
          <w:b/>
          <w:szCs w:val="20"/>
          <w:highlight w:val="none"/>
        </w:rPr>
        <w:t xml:space="preserve">价</w:t>
      </w:r>
      <w:r>
        <w:rPr>
          <w:rFonts w:ascii="Times New Roman" w:hAnsi="Times New Roman" w:eastAsia="Arial" w:cs="Times New Roman"/>
          <w:b/>
          <w:sz w:val="21"/>
          <w:highlight w:val="none"/>
        </w:rPr>
        <w:t xml:space="preserve">包含完成本项目</w:t>
      </w:r>
      <w:r>
        <w:rPr>
          <w:rFonts w:ascii="Times New Roman" w:hAnsi="Times New Roman" w:eastAsia="Arial" w:cs="Times New Roman"/>
          <w:b/>
          <w:sz w:val="21"/>
          <w:highlight w:val="none"/>
          <w:lang w:val="en-US" w:eastAsia="zh-CN"/>
        </w:rPr>
        <w:t xml:space="preserve">打捞服务</w:t>
      </w:r>
      <w:r>
        <w:rPr>
          <w:rFonts w:ascii="Times New Roman" w:hAnsi="Times New Roman" w:eastAsia="Arial" w:cs="Times New Roman"/>
          <w:b/>
          <w:sz w:val="21"/>
          <w:highlight w:val="none"/>
        </w:rPr>
        <w:t xml:space="preserve">所需的人工费(包括人员工资、人身意外保险费、人员社保及公积金、节日慰问金、高温费、福利及加班费等政策性文件规定的费用)、</w:t>
      </w:r>
      <w:r>
        <w:rPr>
          <w:rFonts w:hint="eastAsia" w:ascii="Times New Roman" w:hAnsi="Times New Roman" w:eastAsia="宋体" w:cs="Times New Roman"/>
          <w:b/>
          <w:sz w:val="21"/>
          <w:highlight w:val="none"/>
          <w:lang w:val="en-US" w:eastAsia="zh-CN"/>
        </w:rPr>
        <w:t xml:space="preserve">代理服务费、</w:t>
      </w:r>
      <w:r>
        <w:rPr>
          <w:rFonts w:ascii="Times New Roman" w:hAnsi="Times New Roman" w:eastAsia="Arial" w:cs="Times New Roman"/>
          <w:b/>
          <w:sz w:val="21"/>
          <w:highlight w:val="none"/>
        </w:rPr>
        <w:t xml:space="preserve">工具及耗材、统一服装和胸卡等、</w:t>
      </w:r>
      <w:r>
        <w:rPr>
          <w:rFonts w:ascii="Times New Roman" w:hAnsi="Times New Roman" w:eastAsia="Arial" w:cs="Times New Roman"/>
          <w:b/>
          <w:sz w:val="21"/>
          <w:szCs w:val="20"/>
          <w:highlight w:val="none"/>
          <w:u w:val="none"/>
        </w:rPr>
        <w:t xml:space="preserve">停工窝工损失</w:t>
      </w:r>
      <w:r>
        <w:rPr>
          <w:rFonts w:ascii="Times New Roman" w:hAnsi="Times New Roman" w:eastAsia="Arial" w:cs="Times New Roman"/>
          <w:b/>
          <w:sz w:val="21"/>
          <w:szCs w:val="20"/>
          <w:highlight w:val="none"/>
          <w:u w:val="none"/>
          <w:lang w:eastAsia="zh-CN"/>
        </w:rPr>
        <w:t xml:space="preserve">、</w:t>
      </w:r>
      <w:r>
        <w:rPr>
          <w:rFonts w:ascii="Times New Roman" w:hAnsi="Times New Roman" w:eastAsia="Arial" w:cs="Times New Roman"/>
          <w:b/>
          <w:sz w:val="21"/>
          <w:highlight w:val="none"/>
        </w:rPr>
        <w:t xml:space="preserve">垃圾清运、车辆、船只产生的费用及各种税费等一切相关费用以及</w:t>
      </w:r>
      <w:r>
        <w:rPr>
          <w:rFonts w:ascii="Times New Roman" w:hAnsi="Times New Roman" w:eastAsia="Arial" w:cs="Times New Roman"/>
          <w:b/>
          <w:sz w:val="21"/>
          <w:highlight w:val="none"/>
          <w:lang w:val="en-US" w:eastAsia="zh-CN"/>
        </w:rPr>
        <w:t xml:space="preserve">乙方</w:t>
      </w:r>
      <w:r>
        <w:rPr>
          <w:rFonts w:ascii="Times New Roman" w:hAnsi="Times New Roman" w:eastAsia="Arial" w:cs="Times New Roman"/>
          <w:b/>
          <w:sz w:val="21"/>
          <w:highlight w:val="none"/>
        </w:rPr>
        <w:t xml:space="preserve">企业利润、税金和政策性文件规定及合同包含的所有风险、责任等一切费用</w:t>
      </w:r>
      <w:r>
        <w:rPr>
          <w:rFonts w:ascii="Times New Roman" w:hAnsi="Times New Roman" w:eastAsia="Arial" w:cs="Times New Roman"/>
          <w:b/>
          <w:sz w:val="21"/>
          <w:szCs w:val="20"/>
          <w:highlight w:val="none"/>
          <w:lang w:eastAsia="zh-CN"/>
        </w:rPr>
        <w:t xml:space="preserve">。</w:t>
      </w:r>
      <w:r>
        <w:rPr>
          <w:rFonts w:ascii="Times New Roman" w:hAnsi="Times New Roman" w:eastAsia="Arial" w:cs="Times New Roman"/>
          <w:b/>
          <w:szCs w:val="21"/>
          <w:highlight w:val="none"/>
        </w:rPr>
      </w:r>
      <w:r/>
    </w:p>
    <w:p>
      <w:pPr>
        <w:pStyle w:val="920"/>
        <w:spacing w:line="400" w:lineRule="exact"/>
        <w:rPr>
          <w:rFonts w:ascii="Times New Roman" w:hAnsi="Times New Roman" w:eastAsia="Arial"/>
          <w:b/>
          <w:sz w:val="24"/>
          <w:szCs w:val="24"/>
          <w:highlight w:val="none"/>
        </w:rPr>
      </w:pPr>
      <w:r>
        <w:rPr>
          <w:rFonts w:ascii="Times New Roman" w:hAnsi="Times New Roman" w:eastAsia="Arial"/>
          <w:b/>
          <w:highlight w:val="none"/>
        </w:rPr>
        <w:t xml:space="preserve">2、报价金额全部采取人民币表示，响应报价精确到分。</w:t>
      </w:r>
      <w:r>
        <w:rPr>
          <w:rFonts w:ascii="Times New Roman" w:hAnsi="Times New Roman" w:eastAsia="Arial"/>
          <w:b/>
          <w:sz w:val="24"/>
          <w:szCs w:val="24"/>
          <w:highlight w:val="none"/>
        </w:rPr>
      </w:r>
      <w:r/>
    </w:p>
    <w:p>
      <w:pPr>
        <w:pStyle w:val="931"/>
        <w:rPr>
          <w:highlight w:val="none"/>
        </w:rPr>
      </w:pPr>
      <w:r>
        <w:rPr>
          <w:highlight w:val="none"/>
        </w:rPr>
      </w:r>
      <w:r/>
    </w:p>
    <w:p>
      <w:pPr>
        <w:pStyle w:val="920"/>
        <w:ind w:firstLine="24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响应</w:t>
      </w:r>
      <w:r>
        <w:rPr>
          <w:rFonts w:ascii="Times New Roman" w:hAnsi="Times New Roman" w:eastAsia="Arial"/>
          <w:sz w:val="24"/>
          <w:szCs w:val="24"/>
          <w:highlight w:val="none"/>
        </w:rPr>
        <w:t xml:space="preserve">供应商：（</w:t>
      </w:r>
      <w:r>
        <w:rPr>
          <w:rFonts w:ascii="Times New Roman" w:hAnsi="Times New Roman" w:eastAsia="Arial"/>
          <w:sz w:val="24"/>
          <w:szCs w:val="24"/>
          <w:highlight w:val="none"/>
        </w:rPr>
        <w:t xml:space="preserve">单位</w:t>
      </w:r>
      <w:r>
        <w:rPr>
          <w:rFonts w:ascii="Times New Roman" w:hAnsi="Times New Roman" w:eastAsia="Arial"/>
          <w:sz w:val="24"/>
          <w:szCs w:val="24"/>
          <w:highlight w:val="none"/>
        </w:rPr>
        <w:t xml:space="preserve">公章）</w:t>
      </w:r>
      <w:r>
        <w:rPr>
          <w:rFonts w:ascii="Times New Roman" w:hAnsi="Times New Roman" w:eastAsia="Arial"/>
          <w:sz w:val="24"/>
          <w:szCs w:val="24"/>
          <w:highlight w:val="none"/>
        </w:rPr>
      </w:r>
      <w:r/>
    </w:p>
    <w:p>
      <w:pPr>
        <w:pStyle w:val="920"/>
        <w:ind w:firstLine="24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法定代表人或代理人：（签字或盖章）</w:t>
      </w:r>
      <w:r>
        <w:rPr>
          <w:rFonts w:ascii="Times New Roman" w:hAnsi="Times New Roman" w:eastAsia="Arial"/>
          <w:sz w:val="24"/>
          <w:szCs w:val="24"/>
          <w:highlight w:val="none"/>
        </w:rPr>
      </w:r>
      <w:r/>
    </w:p>
    <w:p>
      <w:pPr>
        <w:pStyle w:val="920"/>
        <w:ind w:firstLine="24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日期：   年    月     日</w:t>
      </w:r>
      <w:r>
        <w:rPr>
          <w:rFonts w:ascii="Times New Roman" w:hAnsi="Times New Roman" w:eastAsia="Arial"/>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31"/>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7"/>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left"/>
        <w:tabs>
          <w:tab w:val="left" w:pos="6046" w:leader="none"/>
        </w:tabs>
        <w:rPr>
          <w:highlight w:val="none"/>
        </w:rPr>
      </w:pPr>
      <w:r>
        <w:rPr>
          <w:highlight w:val="none"/>
        </w:rPr>
      </w:r>
      <w:r/>
    </w:p>
    <w:p>
      <w:pPr>
        <w:pStyle w:val="920"/>
        <w:jc w:val="center"/>
        <w:spacing w:line="420" w:lineRule="exact"/>
        <w:rPr>
          <w:b/>
          <w:bCs/>
          <w:sz w:val="28"/>
          <w:szCs w:val="28"/>
          <w:highlight w:val="none"/>
        </w:rPr>
      </w:pPr>
      <w:r>
        <w:rPr>
          <w:b/>
          <w:bCs/>
          <w:sz w:val="28"/>
          <w:szCs w:val="28"/>
          <w:highlight w:val="none"/>
        </w:rPr>
        <w:t xml:space="preserve">磋商响应报价明细表</w:t>
      </w:r>
      <w:r>
        <w:rPr>
          <w:b/>
          <w:bCs/>
          <w:sz w:val="28"/>
          <w:szCs w:val="28"/>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spacing w:line="360" w:lineRule="auto"/>
        <w:rPr>
          <w:rFonts w:ascii="Times New Roman" w:hAnsi="Times New Roman" w:cs="Times New Roman"/>
          <w:szCs w:val="21"/>
          <w:highlight w:val="none"/>
        </w:rPr>
      </w:pPr>
      <w:r>
        <w:rPr>
          <w:rFonts w:hint="eastAsia" w:cs="Times New Roman"/>
          <w:sz w:val="24"/>
          <w:szCs w:val="24"/>
          <w:highlight w:val="none"/>
          <w:lang w:val="en-US" w:eastAsia="zh-CN"/>
        </w:rPr>
        <w:t xml:space="preserve">              </w:t>
      </w:r>
      <w:r>
        <w:rPr>
          <w:rFonts w:ascii="Times New Roman" w:hAnsi="Times New Roman" w:cs="Times New Roman"/>
          <w:szCs w:val="21"/>
          <w:highlight w:val="none"/>
        </w:rPr>
        <w:t xml:space="preserve">                                           </w:t>
      </w:r>
      <w:r>
        <w:rPr>
          <w:rFonts w:hint="eastAsia" w:cs="Times New Roman"/>
          <w:szCs w:val="21"/>
          <w:highlight w:val="none"/>
          <w:lang w:val="en-US" w:eastAsia="zh-CN"/>
        </w:rPr>
        <w:t xml:space="preserve">            </w:t>
      </w:r>
      <w:r>
        <w:rPr>
          <w:rFonts w:ascii="Times New Roman" w:hAnsi="Times New Roman" w:cs="Times New Roman"/>
          <w:szCs w:val="21"/>
          <w:highlight w:val="none"/>
        </w:rPr>
        <w:t xml:space="preserve">      </w:t>
      </w:r>
      <w:r>
        <w:rPr>
          <w:rFonts w:hint="eastAsia" w:hAnsi="宋体" w:cs="宋体"/>
          <w:sz w:val="24"/>
          <w:szCs w:val="24"/>
          <w:highlight w:val="none"/>
        </w:rPr>
        <w:t xml:space="preserve">价格单位：元</w:t>
      </w:r>
      <w:r>
        <w:rPr>
          <w:rFonts w:ascii="Times New Roman" w:hAnsi="Times New Roman" w:cs="Times New Roman"/>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2130"/>
        <w:gridCol w:w="2085"/>
        <w:gridCol w:w="1669"/>
        <w:gridCol w:w="1391"/>
        <w:gridCol w:w="1335"/>
      </w:tblGrid>
      <w:tr>
        <w:trPr>
          <w:trHeight w:val="1249"/>
        </w:trPr>
        <w:tc>
          <w:tcPr>
            <w:tcW w:w="1019"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rPr>
                <w:rFonts w:hint="eastAsia" w:ascii="宋体" w:hAnsi="宋体" w:eastAsia="宋体" w:cs="宋体"/>
                <w:sz w:val="24"/>
                <w:szCs w:val="24"/>
                <w:highlight w:val="none"/>
                <w:lang w:val="en-US" w:eastAsia="zh-CN" w:bidi="ar-SA"/>
              </w:rPr>
            </w:r>
            <w:r/>
          </w:p>
        </w:tc>
        <w:tc>
          <w:tcPr>
            <w:tcW w:w="2130"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服务范围</w:t>
            </w:r>
            <w:r>
              <w:rPr>
                <w:rFonts w:hint="eastAsia" w:ascii="宋体" w:hAnsi="宋体" w:eastAsia="宋体" w:cs="宋体"/>
                <w:sz w:val="24"/>
                <w:szCs w:val="24"/>
                <w:highlight w:val="none"/>
                <w:lang w:val="en-US" w:eastAsia="zh-CN" w:bidi="ar-SA"/>
              </w:rPr>
            </w:r>
            <w:r/>
          </w:p>
        </w:tc>
        <w:tc>
          <w:tcPr>
            <w:tcW w:w="2085"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服务内容</w:t>
            </w:r>
            <w:r>
              <w:rPr>
                <w:rFonts w:hint="eastAsia" w:ascii="宋体" w:hAnsi="宋体" w:eastAsia="宋体" w:cs="宋体"/>
                <w:sz w:val="24"/>
                <w:szCs w:val="24"/>
                <w:highlight w:val="none"/>
                <w:lang w:val="en-US" w:eastAsia="zh-CN" w:bidi="ar-SA"/>
              </w:rPr>
            </w:r>
            <w:r/>
          </w:p>
        </w:tc>
        <w:tc>
          <w:tcPr>
            <w:tcW w:w="1669"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单项价格（元）</w:t>
            </w:r>
            <w:r>
              <w:rPr>
                <w:rFonts w:hint="eastAsia" w:ascii="宋体" w:hAnsi="宋体" w:eastAsia="宋体" w:cs="宋体"/>
                <w:sz w:val="24"/>
                <w:szCs w:val="24"/>
                <w:highlight w:val="none"/>
                <w:lang w:val="en-US" w:eastAsia="zh-CN" w:bidi="ar-SA"/>
              </w:rPr>
            </w:r>
            <w:r/>
          </w:p>
        </w:tc>
        <w:tc>
          <w:tcPr>
            <w:tcW w:w="1391"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总价（元）</w:t>
            </w:r>
            <w:r>
              <w:rPr>
                <w:rFonts w:hint="eastAsia" w:ascii="宋体" w:hAnsi="宋体" w:eastAsia="宋体" w:cs="宋体"/>
                <w:sz w:val="24"/>
                <w:szCs w:val="24"/>
                <w:highlight w:val="none"/>
                <w:lang w:val="en-US" w:eastAsia="zh-CN" w:bidi="ar-SA"/>
              </w:rPr>
            </w:r>
            <w:r/>
          </w:p>
        </w:tc>
        <w:tc>
          <w:tcPr>
            <w:tcW w:w="1335"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rPr>
                <w:rFonts w:hint="eastAsia" w:ascii="宋体" w:hAnsi="宋体" w:eastAsia="宋体" w:cs="宋体"/>
                <w:sz w:val="24"/>
                <w:szCs w:val="24"/>
                <w:highlight w:val="none"/>
                <w:lang w:val="en-US" w:eastAsia="zh-CN" w:bidi="ar-SA"/>
              </w:rPr>
            </w:r>
            <w:r/>
          </w:p>
        </w:tc>
      </w:tr>
      <w:tr>
        <w:trPr>
          <w:trHeight w:val="630"/>
        </w:trPr>
        <w:tc>
          <w:tcPr>
            <w:tcW w:w="1019"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2130"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085"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9" w:type="dxa"/>
            <w:vAlign w:val="top"/>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91" w:type="dxa"/>
            <w:vAlign w:val="top"/>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35"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630"/>
        </w:trPr>
        <w:tc>
          <w:tcPr>
            <w:tcW w:w="1019"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2130"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085"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9" w:type="dxa"/>
            <w:vAlign w:val="top"/>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91" w:type="dxa"/>
            <w:vAlign w:val="top"/>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35" w:type="dxa"/>
            <w:vAlign w:val="center"/>
            <w:textDirection w:val="lrTb"/>
            <w:noWrap w:val="false"/>
          </w:tcPr>
          <w:p>
            <w:pPr>
              <w:pStyle w:val="92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630"/>
        </w:trPr>
        <w:tc>
          <w:tcPr>
            <w:tcW w:w="1019"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2130"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085"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9" w:type="dxa"/>
            <w:vAlign w:val="top"/>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91" w:type="dxa"/>
            <w:vAlign w:val="top"/>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35"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630"/>
        </w:trPr>
        <w:tc>
          <w:tcPr>
            <w:tcW w:w="1019"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r>
            <w:r/>
          </w:p>
        </w:tc>
        <w:tc>
          <w:tcPr>
            <w:tcW w:w="2130"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085"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9" w:type="dxa"/>
            <w:vAlign w:val="top"/>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91" w:type="dxa"/>
            <w:vAlign w:val="top"/>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35"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630"/>
        </w:trPr>
        <w:tc>
          <w:tcPr>
            <w:tcW w:w="1019"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tc>
        <w:tc>
          <w:tcPr>
            <w:tcW w:w="2130"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085"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9" w:type="dxa"/>
            <w:vAlign w:val="top"/>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91" w:type="dxa"/>
            <w:vAlign w:val="top"/>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35"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630"/>
        </w:trPr>
        <w:tc>
          <w:tcPr>
            <w:tcW w:w="1019" w:type="dxa"/>
            <w:vAlign w:val="center"/>
            <w:textDirection w:val="lrTb"/>
            <w:noWrap w:val="false"/>
          </w:tcPr>
          <w:p>
            <w:pPr>
              <w:pStyle w:val="92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响应总价</w:t>
            </w:r>
            <w:r>
              <w:rPr>
                <w:rFonts w:hint="eastAsia" w:ascii="宋体" w:hAnsi="宋体" w:eastAsia="宋体" w:cs="宋体"/>
                <w:sz w:val="24"/>
                <w:szCs w:val="24"/>
                <w:highlight w:val="none"/>
                <w:lang w:val="en-US" w:eastAsia="zh-CN" w:bidi="ar-SA"/>
              </w:rPr>
            </w:r>
            <w:r/>
          </w:p>
        </w:tc>
        <w:tc>
          <w:tcPr>
            <w:gridSpan w:val="5"/>
            <w:tcW w:w="8610" w:type="dxa"/>
            <w:vAlign w:val="center"/>
            <w:textDirection w:val="lrTb"/>
            <w:noWrap w:val="false"/>
          </w:tcPr>
          <w:p>
            <w:pPr>
              <w:pStyle w:val="92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人民币：（大写）                     小写：</w:t>
            </w:r>
            <w:r>
              <w:rPr>
                <w:rFonts w:hint="eastAsia" w:ascii="宋体" w:hAnsi="宋体" w:eastAsia="宋体" w:cs="宋体"/>
                <w:sz w:val="24"/>
                <w:szCs w:val="24"/>
                <w:highlight w:val="none"/>
                <w:lang w:val="en-US" w:eastAsia="zh-CN" w:bidi="ar-SA"/>
              </w:rPr>
            </w:r>
            <w:r/>
          </w:p>
        </w:tc>
      </w:tr>
    </w:tbl>
    <w:p>
      <w:pPr>
        <w:pStyle w:val="920"/>
        <w:ind w:firstLine="480"/>
        <w:spacing w:line="360" w:lineRule="auto"/>
        <w:rPr>
          <w:rFonts w:ascii="Times New Roman" w:hAnsi="Times New Roman" w:eastAsia="宋体" w:cs="Times New Roman"/>
          <w:sz w:val="24"/>
          <w:szCs w:val="24"/>
          <w:highlight w:val="none"/>
        </w:rPr>
      </w:pPr>
      <w:r>
        <w:rPr>
          <w:rFonts w:ascii="Times New Roman" w:hAnsi="Times New Roman" w:cs="Times New Roman"/>
          <w:sz w:val="24"/>
          <w:szCs w:val="24"/>
          <w:highlight w:val="none"/>
        </w:rPr>
        <w:t xml:space="preserve">注：</w:t>
      </w:r>
      <w:r>
        <w:rPr>
          <w:rFonts w:ascii="Times New Roman" w:hAnsi="Times New Roman" w:eastAsia="宋体" w:cs="Times New Roman"/>
          <w:sz w:val="24"/>
          <w:szCs w:val="24"/>
          <w:highlight w:val="none"/>
        </w:rPr>
        <w:t xml:space="preserve">1、磋商响应单位可针对本项目实际情况自行调整报价表格式；</w:t>
      </w:r>
      <w:r>
        <w:rPr>
          <w:rFonts w:ascii="Times New Roman" w:hAnsi="Times New Roman" w:eastAsia="宋体" w:cs="Times New Roman"/>
          <w:sz w:val="24"/>
          <w:szCs w:val="24"/>
          <w:highlight w:val="none"/>
        </w:rPr>
      </w:r>
      <w:r/>
    </w:p>
    <w:p>
      <w:pPr>
        <w:pStyle w:val="920"/>
        <w:ind w:firstLine="960"/>
        <w:spacing w:line="360" w:lineRule="auto"/>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2</w:t>
      </w:r>
      <w:r>
        <w:rPr>
          <w:rFonts w:ascii="Times New Roman" w:hAnsi="Times New Roman" w:eastAsia="宋体" w:cs="Times New Roman"/>
          <w:sz w:val="24"/>
          <w:szCs w:val="24"/>
          <w:highlight w:val="none"/>
        </w:rPr>
        <w:t xml:space="preserve">、此表合计总价与报价表须保持一致，否则以报价表价格为准</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r>
      <w:r/>
    </w:p>
    <w:p>
      <w:pPr>
        <w:pStyle w:val="920"/>
        <w:ind w:firstLine="960"/>
        <w:spacing w:line="360" w:lineRule="auto"/>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3</w:t>
      </w:r>
      <w:r>
        <w:rPr>
          <w:rFonts w:ascii="Times New Roman" w:hAnsi="Times New Roman" w:eastAsia="宋体" w:cs="Times New Roman"/>
          <w:sz w:val="24"/>
          <w:szCs w:val="24"/>
          <w:highlight w:val="none"/>
        </w:rPr>
        <w:t xml:space="preserve">、磋商现场最后报价无需提交此明细表，可在领取成交通知书时补交</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r>
      <w:r/>
    </w:p>
    <w:p>
      <w:pPr>
        <w:pStyle w:val="920"/>
        <w:ind w:firstLine="960"/>
        <w:spacing w:line="360" w:lineRule="auto"/>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4</w:t>
      </w:r>
      <w:r>
        <w:rPr>
          <w:rFonts w:ascii="Times New Roman" w:hAnsi="Times New Roman" w:eastAsia="宋体" w:cs="Times New Roman"/>
          <w:sz w:val="24"/>
          <w:szCs w:val="24"/>
          <w:highlight w:val="none"/>
        </w:rPr>
        <w:t xml:space="preserve">、响应单位须对全部采购内容进行分项明细列表报价（包括但不限于各单项服务单价报价）</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r>
      <w:r/>
    </w:p>
    <w:p>
      <w:pPr>
        <w:pStyle w:val="920"/>
        <w:ind w:firstLine="96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eastAsia="zh-CN"/>
        </w:rPr>
        <w:t xml:space="preserve">5</w:t>
      </w:r>
      <w:r>
        <w:rPr>
          <w:rFonts w:ascii="Times New Roman" w:hAnsi="Times New Roman" w:eastAsia="宋体" w:cs="Times New Roman"/>
          <w:sz w:val="24"/>
          <w:szCs w:val="24"/>
          <w:highlight w:val="none"/>
        </w:rPr>
        <w:t xml:space="preserve">、报价金额全部采取人民币表示，响应报价精确到分。</w:t>
      </w:r>
      <w:r>
        <w:rPr>
          <w:rFonts w:ascii="Times New Roman" w:hAnsi="Times New Roman" w:eastAsia="宋体" w:cs="Times New Roman"/>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响应</w:t>
      </w:r>
      <w:r>
        <w:rPr>
          <w:rFonts w:ascii="Times New Roman" w:hAnsi="Times New Roman" w:eastAsia="Arial"/>
          <w:sz w:val="24"/>
          <w:szCs w:val="24"/>
          <w:highlight w:val="none"/>
        </w:rPr>
        <w:t xml:space="preserve">供应商（盖章）：</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w:t>
      </w:r>
      <w:r>
        <w:rPr>
          <w:rFonts w:ascii="Times New Roman" w:hAnsi="Times New Roman" w:eastAsia="Arial"/>
          <w:sz w:val="24"/>
          <w:szCs w:val="24"/>
          <w:highlight w:val="none"/>
        </w:rPr>
        <w:t xml:space="preserve">代理人</w:t>
      </w:r>
      <w:r>
        <w:rPr>
          <w:rFonts w:ascii="Times New Roman" w:hAnsi="Times New Roman" w:eastAsia="Arial"/>
          <w:sz w:val="24"/>
          <w:szCs w:val="24"/>
          <w:highlight w:val="none"/>
        </w:rPr>
        <w:t xml:space="preserve">：              </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日期：</w:t>
      </w:r>
      <w:r>
        <w:rPr>
          <w:rFonts w:ascii="Times New Roman" w:hAnsi="Times New Roman" w:eastAsia="Arial"/>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rPr>
          <w:rFonts w:ascii="Times New Roman" w:hAnsi="Times New Roman" w:eastAsia="Arial"/>
          <w:b/>
          <w:sz w:val="24"/>
          <w:szCs w:val="24"/>
          <w:highlight w:val="none"/>
        </w:rPr>
      </w:pPr>
      <w:r>
        <w:rPr>
          <w:rFonts w:ascii="Times New Roman" w:hAnsi="Times New Roman" w:eastAsia="Arial"/>
          <w:b/>
          <w:sz w:val="24"/>
          <w:szCs w:val="24"/>
          <w:highlight w:val="none"/>
        </w:rPr>
        <w:br w:type="page" w:clear="all"/>
      </w:r>
      <w:r>
        <w:rPr>
          <w:rFonts w:ascii="Times New Roman" w:hAnsi="Times New Roman" w:eastAsia="Arial"/>
          <w:b/>
          <w:sz w:val="24"/>
          <w:szCs w:val="24"/>
          <w:highlight w:val="none"/>
        </w:rPr>
      </w:r>
      <w:r/>
    </w:p>
    <w:p>
      <w:pPr>
        <w:pStyle w:val="920"/>
        <w:spacing w:line="360" w:lineRule="auto"/>
        <w:widowControl/>
        <w:rPr>
          <w:rFonts w:ascii="Times New Roman" w:hAnsi="Times New Roman" w:eastAsia="Arial"/>
          <w:b/>
          <w:sz w:val="24"/>
          <w:szCs w:val="24"/>
          <w:highlight w:val="none"/>
        </w:rPr>
      </w:pPr>
      <w:r>
        <w:rPr>
          <w:rFonts w:ascii="Times New Roman" w:hAnsi="Times New Roman" w:eastAsia="Arial"/>
          <w:b/>
          <w:sz w:val="24"/>
          <w:szCs w:val="24"/>
          <w:highlight w:val="none"/>
        </w:rPr>
        <w:t xml:space="preserve">4、偏离表</w:t>
      </w:r>
      <w:r>
        <w:rPr>
          <w:rFonts w:ascii="Times New Roman" w:hAnsi="Times New Roman" w:eastAsia="Arial"/>
          <w:b/>
          <w:sz w:val="24"/>
          <w:szCs w:val="24"/>
          <w:highlight w:val="none"/>
        </w:rPr>
      </w:r>
      <w:r/>
    </w:p>
    <w:p>
      <w:pPr>
        <w:pStyle w:val="920"/>
        <w:jc w:val="center"/>
        <w:spacing w:line="360" w:lineRule="auto"/>
        <w:rPr>
          <w:rFonts w:ascii="Times New Roman" w:hAnsi="Times New Roman" w:eastAsia="Arial"/>
          <w:b/>
          <w:sz w:val="24"/>
          <w:szCs w:val="24"/>
          <w:highlight w:val="none"/>
        </w:rPr>
      </w:pPr>
      <w:r>
        <w:rPr>
          <w:rFonts w:ascii="Times New Roman" w:hAnsi="Times New Roman" w:eastAsia="Arial"/>
          <w:b/>
          <w:sz w:val="24"/>
          <w:szCs w:val="24"/>
          <w:highlight w:val="none"/>
        </w:rPr>
        <w:t xml:space="preserve">服务要求偏离表</w:t>
      </w:r>
      <w:r>
        <w:rPr>
          <w:rFonts w:ascii="Times New Roman" w:hAnsi="Times New Roman" w:eastAsia="Arial"/>
          <w:b/>
          <w:sz w:val="24"/>
          <w:szCs w:val="24"/>
          <w:highlight w:val="none"/>
        </w:rPr>
      </w:r>
      <w:r/>
    </w:p>
    <w:p>
      <w:pPr>
        <w:pStyle w:val="9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单位名称（盖章）：</w:t>
      </w:r>
      <w:r>
        <w:rPr>
          <w:rFonts w:ascii="Times New Roman" w:hAnsi="Times New Roman" w:eastAsia="Arial"/>
          <w:sz w:val="24"/>
          <w:szCs w:val="24"/>
          <w:highlight w:val="none"/>
        </w:rPr>
      </w:r>
      <w:r/>
    </w:p>
    <w:tbl>
      <w:tblPr>
        <w:tblW w:w="10334" w:type="dxa"/>
        <w:tblInd w:w="-108" w:type="dxa"/>
        <w:tblLayout w:type="fixed"/>
        <w:tblCellMar>
          <w:left w:w="108" w:type="dxa"/>
          <w:top w:w="0" w:type="dxa"/>
          <w:right w:w="108" w:type="dxa"/>
          <w:bottom w:w="0" w:type="dxa"/>
        </w:tblCellMar>
        <w:tblLook w:val="04A0" w:firstRow="1" w:lastRow="0" w:firstColumn="1" w:lastColumn="0" w:noHBand="0" w:noVBand="1"/>
      </w:tblPr>
      <w:tblGrid>
        <w:gridCol w:w="729"/>
        <w:gridCol w:w="1718"/>
        <w:gridCol w:w="2287"/>
        <w:gridCol w:w="2287"/>
        <w:gridCol w:w="1729"/>
        <w:gridCol w:w="1584"/>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序号</w:t>
            </w: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服务内容</w:t>
            </w: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采购要求</w:t>
            </w: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服务响应</w:t>
            </w: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偏离说明</w:t>
            </w: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备注</w:t>
            </w: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pStyle w:val="920"/>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bl>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注：1、响应单位应对照磋商文件服务要求等要求，所响应标的物与磋商文件的规定有无偏离（无偏离或正偏离或负偏离）的情况，应在此表中申明与服务要求条文的偏差和例外。</w:t>
      </w: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ind w:firstLine="24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响应</w:t>
      </w:r>
      <w:r>
        <w:rPr>
          <w:rFonts w:ascii="Times New Roman" w:hAnsi="Times New Roman" w:eastAsia="Arial"/>
          <w:sz w:val="24"/>
          <w:szCs w:val="24"/>
          <w:highlight w:val="none"/>
        </w:rPr>
        <w:t xml:space="preserve">供应商：（公章）</w:t>
      </w:r>
      <w:r>
        <w:rPr>
          <w:rFonts w:ascii="Times New Roman" w:hAnsi="Times New Roman" w:eastAsia="Arial"/>
          <w:sz w:val="24"/>
          <w:szCs w:val="24"/>
          <w:highlight w:val="none"/>
        </w:rPr>
      </w:r>
      <w:r/>
    </w:p>
    <w:p>
      <w:pPr>
        <w:pStyle w:val="920"/>
        <w:ind w:firstLine="24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法定代表人或代理人：（签字或盖章）</w:t>
      </w:r>
      <w:r>
        <w:rPr>
          <w:rFonts w:ascii="Times New Roman" w:hAnsi="Times New Roman" w:eastAsia="Arial"/>
          <w:sz w:val="24"/>
          <w:szCs w:val="24"/>
          <w:highlight w:val="none"/>
        </w:rPr>
      </w:r>
      <w:r/>
    </w:p>
    <w:p>
      <w:pPr>
        <w:pStyle w:val="920"/>
        <w:ind w:firstLine="240"/>
        <w:spacing w:line="360" w:lineRule="auto"/>
        <w:rPr>
          <w:rFonts w:ascii="Times New Roman" w:hAnsi="Times New Roman" w:eastAsia="Arial"/>
          <w:b/>
          <w:sz w:val="24"/>
          <w:szCs w:val="24"/>
          <w:highlight w:val="none"/>
        </w:rPr>
      </w:pPr>
      <w:r>
        <w:rPr>
          <w:rFonts w:ascii="Times New Roman" w:hAnsi="Times New Roman" w:eastAsia="Arial"/>
          <w:sz w:val="24"/>
          <w:szCs w:val="24"/>
          <w:highlight w:val="none"/>
        </w:rPr>
        <w:t xml:space="preserve">日期：    年   月    日</w:t>
      </w:r>
      <w:r>
        <w:rPr>
          <w:rFonts w:ascii="Times New Roman" w:hAnsi="Times New Roman" w:eastAsia="Arial"/>
          <w:b/>
          <w:sz w:val="24"/>
          <w:szCs w:val="24"/>
          <w:highlight w:val="none"/>
        </w:rPr>
      </w:r>
      <w:r/>
    </w:p>
    <w:p>
      <w:pPr>
        <w:pStyle w:val="920"/>
        <w:jc w:val="center"/>
        <w:spacing w:line="360" w:lineRule="auto"/>
        <w:widowControl/>
        <w:rPr>
          <w:rFonts w:ascii="Times New Roman" w:hAnsi="Times New Roman" w:eastAsia="Arial"/>
          <w:highlight w:val="none"/>
        </w:rPr>
      </w:pPr>
      <w:r>
        <w:rPr>
          <w:rFonts w:ascii="Times New Roman" w:hAnsi="Times New Roman" w:eastAsia="Arial"/>
          <w:highlight w:val="none"/>
        </w:rPr>
        <w:br w:type="page" w:clear="all"/>
      </w:r>
      <w:r>
        <w:rPr>
          <w:rFonts w:ascii="Times New Roman" w:hAnsi="Times New Roman" w:eastAsia="Arial"/>
          <w:highlight w:val="none"/>
        </w:rPr>
      </w:r>
      <w:r/>
    </w:p>
    <w:p>
      <w:pPr>
        <w:pStyle w:val="920"/>
        <w:jc w:val="center"/>
        <w:spacing w:line="360" w:lineRule="auto"/>
        <w:widowControl/>
        <w:rPr>
          <w:rFonts w:ascii="Times New Roman" w:hAnsi="Times New Roman" w:eastAsia="Arial"/>
          <w:b/>
          <w:sz w:val="24"/>
          <w:szCs w:val="24"/>
          <w:highlight w:val="none"/>
        </w:rPr>
      </w:pPr>
      <w:r>
        <w:rPr>
          <w:rFonts w:ascii="Times New Roman" w:hAnsi="Times New Roman" w:eastAsia="Arial"/>
          <w:b/>
          <w:sz w:val="24"/>
          <w:szCs w:val="24"/>
          <w:highlight w:val="none"/>
        </w:rPr>
        <w:t xml:space="preserve">商务条款偏离表</w:t>
      </w:r>
      <w:r>
        <w:rPr>
          <w:rFonts w:ascii="Times New Roman" w:hAnsi="Times New Roman" w:eastAsia="Arial"/>
          <w:b/>
          <w:sz w:val="24"/>
          <w:szCs w:val="24"/>
          <w:highlight w:val="none"/>
        </w:rPr>
      </w:r>
      <w:r/>
    </w:p>
    <w:p>
      <w:pPr>
        <w:pStyle w:val="9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tbl>
      <w:tblPr>
        <w:tblW w:w="10334"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31"/>
        <w:gridCol w:w="3366"/>
        <w:gridCol w:w="2235"/>
        <w:gridCol w:w="2101"/>
        <w:gridCol w:w="1801"/>
      </w:tblGrid>
      <w:tr>
        <w:trPr>
          <w:cantSplit/>
          <w:trHeight w:val="80"/>
          <w:tblHeader/>
        </w:trPr>
        <w:tc>
          <w:tcPr>
            <w:tcW w:w="831" w:type="dxa"/>
            <w:vAlign w:val="center"/>
            <w:textDirection w:val="lrTb"/>
            <w:noWrap w:val="false"/>
          </w:tcPr>
          <w:p>
            <w:pPr>
              <w:pStyle w:val="920"/>
              <w:jc w:val="center"/>
              <w:spacing w:line="360" w:lineRule="auto"/>
              <w:widowControl w:val="off"/>
              <w:rPr>
                <w:rFonts w:ascii="Times New Roman" w:hAnsi="Times New Roman" w:eastAsia="宋体" w:cs="Times New Roman"/>
                <w:b/>
                <w:bCs/>
                <w:sz w:val="24"/>
                <w:szCs w:val="24"/>
                <w:highlight w:val="none"/>
                <w:lang w:val="en-US" w:eastAsia="zh-CN" w:bidi="ar-SA"/>
              </w:rPr>
            </w:pPr>
            <w:r>
              <w:rPr>
                <w:rFonts w:ascii="Times New Roman" w:hAnsi="Times New Roman" w:eastAsia="宋体" w:cs="Times New Roman"/>
                <w:b/>
                <w:bCs/>
                <w:sz w:val="24"/>
                <w:szCs w:val="24"/>
                <w:highlight w:val="none"/>
                <w:lang w:val="en-US" w:eastAsia="zh-CN" w:bidi="ar-SA"/>
              </w:rPr>
              <w:t xml:space="preserve">序号</w:t>
            </w:r>
            <w:r>
              <w:rPr>
                <w:rFonts w:ascii="Times New Roman" w:hAnsi="Times New Roman" w:eastAsia="宋体" w:cs="Times New Roman"/>
                <w:b/>
                <w:bCs/>
                <w:sz w:val="24"/>
                <w:szCs w:val="24"/>
                <w:highlight w:val="none"/>
                <w:lang w:val="en-US" w:eastAsia="zh-CN" w:bidi="ar-SA"/>
              </w:rPr>
            </w:r>
            <w:r/>
          </w:p>
        </w:tc>
        <w:tc>
          <w:tcPr>
            <w:tcW w:w="3366" w:type="dxa"/>
            <w:vAlign w:val="center"/>
            <w:textDirection w:val="lrTb"/>
            <w:noWrap w:val="false"/>
          </w:tcPr>
          <w:p>
            <w:pPr>
              <w:pStyle w:val="920"/>
              <w:jc w:val="center"/>
              <w:spacing w:line="360" w:lineRule="auto"/>
              <w:widowControl w:val="off"/>
              <w:rPr>
                <w:rFonts w:ascii="Times New Roman" w:hAnsi="Times New Roman" w:eastAsia="宋体" w:cs="Times New Roman"/>
                <w:b/>
                <w:bCs/>
                <w:sz w:val="24"/>
                <w:szCs w:val="24"/>
                <w:highlight w:val="none"/>
                <w:lang w:val="en-US" w:eastAsia="zh-CN" w:bidi="ar-SA"/>
              </w:rPr>
            </w:pPr>
            <w:r>
              <w:rPr>
                <w:rFonts w:ascii="Times New Roman" w:hAnsi="Times New Roman" w:eastAsia="宋体" w:cs="Times New Roman"/>
                <w:b/>
                <w:bCs/>
                <w:sz w:val="24"/>
                <w:szCs w:val="24"/>
                <w:highlight w:val="none"/>
                <w:lang w:val="en-US" w:eastAsia="zh-CN" w:bidi="ar-SA"/>
              </w:rPr>
              <w:t xml:space="preserve">磋商文件要求</w:t>
            </w:r>
            <w:r>
              <w:rPr>
                <w:rFonts w:ascii="Times New Roman" w:hAnsi="Times New Roman" w:eastAsia="宋体" w:cs="Times New Roman"/>
                <w:b/>
                <w:bCs/>
                <w:sz w:val="24"/>
                <w:szCs w:val="24"/>
                <w:highlight w:val="none"/>
                <w:lang w:val="en-US" w:eastAsia="zh-CN" w:bidi="ar-SA"/>
              </w:rPr>
            </w:r>
            <w:r/>
          </w:p>
        </w:tc>
        <w:tc>
          <w:tcPr>
            <w:tcW w:w="2235" w:type="dxa"/>
            <w:vAlign w:val="center"/>
            <w:textDirection w:val="lrTb"/>
            <w:noWrap w:val="false"/>
          </w:tcPr>
          <w:p>
            <w:pPr>
              <w:pStyle w:val="920"/>
              <w:jc w:val="center"/>
              <w:spacing w:line="360" w:lineRule="auto"/>
              <w:widowControl w:val="off"/>
              <w:rPr>
                <w:rFonts w:ascii="Times New Roman" w:hAnsi="Times New Roman" w:eastAsia="宋体" w:cs="Times New Roman"/>
                <w:b/>
                <w:bCs/>
                <w:sz w:val="24"/>
                <w:szCs w:val="24"/>
                <w:highlight w:val="none"/>
                <w:lang w:val="en-US" w:eastAsia="zh-CN" w:bidi="ar-SA"/>
              </w:rPr>
            </w:pPr>
            <w:r>
              <w:rPr>
                <w:rFonts w:ascii="Times New Roman" w:hAnsi="Times New Roman" w:eastAsia="宋体" w:cs="Times New Roman"/>
                <w:b/>
                <w:bCs/>
                <w:sz w:val="24"/>
                <w:szCs w:val="24"/>
                <w:highlight w:val="none"/>
                <w:lang w:val="en-US" w:eastAsia="zh-CN" w:bidi="ar-SA"/>
              </w:rPr>
              <w:t xml:space="preserve">投标响应</w:t>
            </w:r>
            <w:r>
              <w:rPr>
                <w:rFonts w:ascii="Times New Roman" w:hAnsi="Times New Roman" w:eastAsia="宋体" w:cs="Times New Roman"/>
                <w:b/>
                <w:bCs/>
                <w:sz w:val="24"/>
                <w:szCs w:val="24"/>
                <w:highlight w:val="none"/>
                <w:lang w:val="en-US" w:eastAsia="zh-CN" w:bidi="ar-SA"/>
              </w:rPr>
            </w:r>
            <w:r/>
          </w:p>
        </w:tc>
        <w:tc>
          <w:tcPr>
            <w:tcW w:w="2101" w:type="dxa"/>
            <w:vAlign w:val="center"/>
            <w:textDirection w:val="lrTb"/>
            <w:noWrap w:val="false"/>
          </w:tcPr>
          <w:p>
            <w:pPr>
              <w:pStyle w:val="920"/>
              <w:jc w:val="center"/>
              <w:spacing w:line="360" w:lineRule="auto"/>
              <w:widowControl w:val="off"/>
              <w:rPr>
                <w:rFonts w:ascii="Times New Roman" w:hAnsi="Times New Roman" w:eastAsia="宋体" w:cs="Times New Roman"/>
                <w:b/>
                <w:bCs/>
                <w:sz w:val="24"/>
                <w:szCs w:val="24"/>
                <w:highlight w:val="none"/>
                <w:lang w:val="en-US" w:eastAsia="zh-CN" w:bidi="ar-SA"/>
              </w:rPr>
            </w:pPr>
            <w:r>
              <w:rPr>
                <w:rFonts w:ascii="Times New Roman" w:hAnsi="Times New Roman" w:eastAsia="宋体" w:cs="Times New Roman"/>
                <w:b/>
                <w:bCs/>
                <w:sz w:val="24"/>
                <w:szCs w:val="24"/>
                <w:highlight w:val="none"/>
                <w:lang w:val="en-US" w:eastAsia="zh-CN" w:bidi="ar-SA"/>
              </w:rPr>
              <w:t xml:space="preserve">偏离说明</w:t>
            </w:r>
            <w:r>
              <w:rPr>
                <w:rFonts w:ascii="Times New Roman" w:hAnsi="Times New Roman" w:eastAsia="宋体" w:cs="Times New Roman"/>
                <w:b/>
                <w:bCs/>
                <w:sz w:val="24"/>
                <w:szCs w:val="24"/>
                <w:highlight w:val="none"/>
                <w:lang w:val="en-US" w:eastAsia="zh-CN" w:bidi="ar-SA"/>
              </w:rPr>
            </w:r>
            <w:r/>
          </w:p>
        </w:tc>
        <w:tc>
          <w:tcPr>
            <w:tcW w:w="1801" w:type="dxa"/>
            <w:vAlign w:val="center"/>
            <w:textDirection w:val="lrTb"/>
            <w:noWrap w:val="false"/>
          </w:tcPr>
          <w:p>
            <w:pPr>
              <w:pStyle w:val="920"/>
              <w:jc w:val="center"/>
              <w:spacing w:line="360" w:lineRule="auto"/>
              <w:widowControl w:val="off"/>
              <w:rPr>
                <w:rFonts w:ascii="Times New Roman" w:hAnsi="Times New Roman" w:eastAsia="宋体" w:cs="Times New Roman"/>
                <w:b/>
                <w:bCs/>
                <w:sz w:val="24"/>
                <w:szCs w:val="24"/>
                <w:highlight w:val="none"/>
                <w:lang w:val="en-US" w:eastAsia="zh-CN" w:bidi="ar-SA"/>
              </w:rPr>
            </w:pPr>
            <w:r>
              <w:rPr>
                <w:rFonts w:ascii="Times New Roman" w:hAnsi="Times New Roman" w:eastAsia="宋体" w:cs="Times New Roman"/>
                <w:b/>
                <w:bCs/>
                <w:sz w:val="24"/>
                <w:szCs w:val="24"/>
                <w:highlight w:val="none"/>
                <w:lang w:val="en-US" w:eastAsia="zh-CN" w:bidi="ar-SA"/>
              </w:rPr>
              <w:t xml:space="preserve">备注</w:t>
            </w:r>
            <w:r>
              <w:rPr>
                <w:rFonts w:ascii="Times New Roman" w:hAnsi="Times New Roman" w:eastAsia="宋体" w:cs="Times New Roman"/>
                <w:b/>
                <w:bCs/>
                <w:sz w:val="24"/>
                <w:szCs w:val="24"/>
                <w:highlight w:val="none"/>
                <w:lang w:val="en-US" w:eastAsia="zh-CN" w:bidi="ar-SA"/>
              </w:rPr>
            </w:r>
            <w:r/>
          </w:p>
        </w:tc>
      </w:tr>
      <w:tr>
        <w:trPr>
          <w:cantSplit/>
          <w:trHeight w:val="80"/>
        </w:trPr>
        <w:tc>
          <w:tcPr>
            <w:tcW w:w="831" w:type="dxa"/>
            <w:vAlign w:val="top"/>
            <w:textDirection w:val="lrTb"/>
            <w:noWrap w:val="false"/>
          </w:tcPr>
          <w:p>
            <w:pPr>
              <w:pStyle w:val="920"/>
              <w:jc w:val="center"/>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t xml:space="preserve">(1)</w:t>
            </w:r>
            <w:r>
              <w:rPr>
                <w:rFonts w:ascii="Times New Roman" w:hAnsi="Times New Roman" w:eastAsia="宋体" w:cs="Times New Roman"/>
                <w:bCs/>
                <w:sz w:val="24"/>
                <w:szCs w:val="24"/>
                <w:highlight w:val="none"/>
                <w:lang w:val="en-US" w:eastAsia="zh-CN" w:bidi="ar-SA"/>
              </w:rPr>
            </w:r>
            <w:r/>
          </w:p>
        </w:tc>
        <w:tc>
          <w:tcPr>
            <w:tcW w:w="3366"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zh-CN" w:eastAsia="zh-CN" w:bidi="ar-SA"/>
              </w:rPr>
            </w:pPr>
            <w:r>
              <w:rPr>
                <w:rFonts w:ascii="Times New Roman" w:hAnsi="Times New Roman" w:eastAsia="宋体" w:cs="Times New Roman"/>
                <w:sz w:val="24"/>
                <w:szCs w:val="24"/>
                <w:highlight w:val="none"/>
                <w:lang w:val="zh-CN" w:eastAsia="zh-CN" w:bidi="ar-SA"/>
              </w:rPr>
              <w:t xml:space="preserve">服务期限</w:t>
            </w:r>
            <w:r>
              <w:rPr>
                <w:rFonts w:ascii="Times New Roman" w:hAnsi="Times New Roman" w:eastAsia="宋体" w:cs="Times New Roman"/>
                <w:sz w:val="24"/>
                <w:szCs w:val="24"/>
                <w:highlight w:val="none"/>
                <w:lang w:val="zh-CN" w:eastAsia="zh-CN" w:bidi="ar-SA"/>
              </w:rPr>
            </w:r>
            <w:r/>
          </w:p>
        </w:tc>
        <w:tc>
          <w:tcPr>
            <w:tcW w:w="2235"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1"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801"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cantSplit/>
          <w:trHeight w:val="80"/>
        </w:trPr>
        <w:tc>
          <w:tcPr>
            <w:tcW w:w="831" w:type="dxa"/>
            <w:vAlign w:val="top"/>
            <w:textDirection w:val="lrTb"/>
            <w:noWrap w:val="false"/>
          </w:tcPr>
          <w:p>
            <w:pPr>
              <w:pStyle w:val="920"/>
              <w:jc w:val="center"/>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t xml:space="preserve">(2)</w:t>
            </w:r>
            <w:r>
              <w:rPr>
                <w:rFonts w:ascii="Times New Roman" w:hAnsi="Times New Roman" w:eastAsia="宋体" w:cs="Times New Roman"/>
                <w:bCs/>
                <w:sz w:val="24"/>
                <w:szCs w:val="24"/>
                <w:highlight w:val="none"/>
                <w:lang w:val="en-US" w:eastAsia="zh-CN" w:bidi="ar-SA"/>
              </w:rPr>
            </w:r>
            <w:r/>
          </w:p>
        </w:tc>
        <w:tc>
          <w:tcPr>
            <w:tcW w:w="3366"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zh-CN" w:eastAsia="zh-CN" w:bidi="ar-SA"/>
              </w:rPr>
            </w:pPr>
            <w:r>
              <w:rPr>
                <w:rFonts w:ascii="Times New Roman" w:hAnsi="Times New Roman" w:eastAsia="宋体" w:cs="Times New Roman"/>
                <w:sz w:val="24"/>
                <w:szCs w:val="24"/>
                <w:highlight w:val="none"/>
                <w:lang w:val="zh-CN" w:eastAsia="zh-CN" w:bidi="ar-SA"/>
              </w:rPr>
              <w:t xml:space="preserve">服务地点</w:t>
            </w:r>
            <w:r>
              <w:rPr>
                <w:rFonts w:ascii="Times New Roman" w:hAnsi="Times New Roman" w:eastAsia="宋体" w:cs="Times New Roman"/>
                <w:sz w:val="24"/>
                <w:szCs w:val="24"/>
                <w:highlight w:val="none"/>
                <w:lang w:val="zh-CN" w:eastAsia="zh-CN" w:bidi="ar-SA"/>
              </w:rPr>
            </w:r>
            <w:r/>
          </w:p>
        </w:tc>
        <w:tc>
          <w:tcPr>
            <w:tcW w:w="2235"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1"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801"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cantSplit/>
          <w:trHeight w:val="80"/>
        </w:trPr>
        <w:tc>
          <w:tcPr>
            <w:tcW w:w="831" w:type="dxa"/>
            <w:vAlign w:val="top"/>
            <w:textDirection w:val="lrTb"/>
            <w:noWrap w:val="false"/>
          </w:tcPr>
          <w:p>
            <w:pPr>
              <w:pStyle w:val="920"/>
              <w:jc w:val="center"/>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t xml:space="preserve">(3)</w:t>
            </w:r>
            <w:r>
              <w:rPr>
                <w:rFonts w:ascii="Times New Roman" w:hAnsi="Times New Roman" w:eastAsia="宋体" w:cs="Times New Roman"/>
                <w:bCs/>
                <w:sz w:val="24"/>
                <w:szCs w:val="24"/>
                <w:highlight w:val="none"/>
                <w:lang w:val="en-US" w:eastAsia="zh-CN" w:bidi="ar-SA"/>
              </w:rPr>
            </w:r>
            <w:r/>
          </w:p>
        </w:tc>
        <w:tc>
          <w:tcPr>
            <w:tcW w:w="3366"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zh-CN" w:eastAsia="zh-CN" w:bidi="ar-SA"/>
              </w:rPr>
            </w:pPr>
            <w:r>
              <w:rPr>
                <w:rFonts w:ascii="Times New Roman" w:hAnsi="Times New Roman" w:eastAsia="宋体" w:cs="Times New Roman"/>
                <w:sz w:val="24"/>
                <w:szCs w:val="24"/>
                <w:highlight w:val="none"/>
                <w:lang w:val="zh-CN" w:eastAsia="zh-CN" w:bidi="ar-SA"/>
              </w:rPr>
              <w:t xml:space="preserve">付款方式</w:t>
            </w:r>
            <w:r>
              <w:rPr>
                <w:rFonts w:ascii="Times New Roman" w:hAnsi="Times New Roman" w:eastAsia="宋体" w:cs="Times New Roman"/>
                <w:sz w:val="24"/>
                <w:szCs w:val="24"/>
                <w:highlight w:val="none"/>
                <w:lang w:val="zh-CN" w:eastAsia="zh-CN" w:bidi="ar-SA"/>
              </w:rPr>
            </w:r>
            <w:r/>
          </w:p>
        </w:tc>
        <w:tc>
          <w:tcPr>
            <w:tcW w:w="2235"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1"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801"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cantSplit/>
          <w:trHeight w:val="80"/>
        </w:trPr>
        <w:tc>
          <w:tcPr>
            <w:tcW w:w="831" w:type="dxa"/>
            <w:vAlign w:val="top"/>
            <w:textDirection w:val="lrTb"/>
            <w:noWrap w:val="false"/>
          </w:tcPr>
          <w:p>
            <w:pPr>
              <w:pStyle w:val="920"/>
              <w:jc w:val="center"/>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t xml:space="preserve">…</w:t>
            </w:r>
            <w:r>
              <w:rPr>
                <w:rFonts w:ascii="Times New Roman" w:hAnsi="Times New Roman" w:eastAsia="宋体" w:cs="Times New Roman"/>
                <w:bCs/>
                <w:sz w:val="24"/>
                <w:szCs w:val="24"/>
                <w:highlight w:val="none"/>
                <w:lang w:val="en-US" w:eastAsia="zh-CN" w:bidi="ar-SA"/>
              </w:rPr>
            </w:r>
            <w:r/>
          </w:p>
        </w:tc>
        <w:tc>
          <w:tcPr>
            <w:tcW w:w="3366" w:type="dxa"/>
            <w:vAlign w:val="top"/>
            <w:textDirection w:val="lrTb"/>
            <w:noWrap w:val="false"/>
          </w:tcPr>
          <w:p>
            <w:pPr>
              <w:pStyle w:val="920"/>
              <w:jc w:val="both"/>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sz w:val="24"/>
                <w:szCs w:val="24"/>
                <w:highlight w:val="none"/>
                <w:lang w:val="zh-CN" w:eastAsia="zh-CN" w:bidi="ar-SA"/>
              </w:rPr>
              <w:t xml:space="preserve">其他商务要求</w:t>
            </w:r>
            <w:r>
              <w:rPr>
                <w:rFonts w:ascii="Times New Roman" w:hAnsi="Times New Roman" w:eastAsia="宋体" w:cs="Times New Roman"/>
                <w:bCs/>
                <w:sz w:val="24"/>
                <w:szCs w:val="24"/>
                <w:highlight w:val="none"/>
                <w:lang w:val="en-US" w:eastAsia="zh-CN" w:bidi="ar-SA"/>
              </w:rPr>
            </w:r>
            <w:r/>
          </w:p>
        </w:tc>
        <w:tc>
          <w:tcPr>
            <w:tcW w:w="2235" w:type="dxa"/>
            <w:vAlign w:val="top"/>
            <w:textDirection w:val="lrTb"/>
            <w:noWrap w:val="false"/>
          </w:tcPr>
          <w:p>
            <w:pPr>
              <w:pStyle w:val="920"/>
              <w:jc w:val="both"/>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r>
            <w:r/>
          </w:p>
        </w:tc>
        <w:tc>
          <w:tcPr>
            <w:tcW w:w="2101"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801"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cantSplit/>
          <w:trHeight w:val="80"/>
        </w:trPr>
        <w:tc>
          <w:tcPr>
            <w:tcW w:w="831" w:type="dxa"/>
            <w:vAlign w:val="top"/>
            <w:textDirection w:val="lrTb"/>
            <w:noWrap w:val="false"/>
          </w:tcPr>
          <w:p>
            <w:pPr>
              <w:pStyle w:val="920"/>
              <w:jc w:val="center"/>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r>
            <w:r/>
          </w:p>
        </w:tc>
        <w:tc>
          <w:tcPr>
            <w:tcW w:w="3366" w:type="dxa"/>
            <w:vAlign w:val="top"/>
            <w:textDirection w:val="lrTb"/>
            <w:noWrap w:val="false"/>
          </w:tcPr>
          <w:p>
            <w:pPr>
              <w:pStyle w:val="920"/>
              <w:jc w:val="both"/>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r>
            <w:r/>
          </w:p>
        </w:tc>
        <w:tc>
          <w:tcPr>
            <w:tcW w:w="2235"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1"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801" w:type="dxa"/>
            <w:vAlign w:val="top"/>
            <w:textDirection w:val="lrTb"/>
            <w:noWrap w:val="false"/>
          </w:tcPr>
          <w:p>
            <w:pPr>
              <w:pStyle w:val="92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bl>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注：响应单位的磋商文件（除服务要求部分）与磋商文件规定的有无偏离（无偏离或正偏离或负偏离）的情况，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响应</w:t>
      </w:r>
      <w:r>
        <w:rPr>
          <w:rFonts w:ascii="Times New Roman" w:hAnsi="Times New Roman" w:eastAsia="Arial"/>
          <w:sz w:val="24"/>
          <w:szCs w:val="24"/>
          <w:highlight w:val="none"/>
        </w:rPr>
        <w:t xml:space="preserve">供应商：（公章）</w:t>
      </w:r>
      <w:r>
        <w:rPr>
          <w:rFonts w:ascii="Times New Roman" w:hAnsi="Times New Roman" w:eastAsia="Arial"/>
          <w:sz w:val="24"/>
          <w:szCs w:val="24"/>
          <w:highlight w:val="none"/>
        </w:rPr>
      </w:r>
      <w:r/>
    </w:p>
    <w:p>
      <w:pPr>
        <w:pStyle w:val="92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法定代表人或代理人：（签字或盖章）</w:t>
      </w:r>
      <w:r>
        <w:rPr>
          <w:rFonts w:ascii="Times New Roman" w:hAnsi="Times New Roman" w:eastAsia="Arial"/>
          <w:sz w:val="24"/>
          <w:szCs w:val="24"/>
          <w:highlight w:val="none"/>
        </w:rPr>
      </w:r>
      <w:r/>
    </w:p>
    <w:p>
      <w:pPr>
        <w:pStyle w:val="920"/>
        <w:spacing w:line="360" w:lineRule="auto"/>
        <w:rPr>
          <w:rFonts w:ascii="Times New Roman" w:hAnsi="Times New Roman" w:eastAsia="Arial"/>
          <w:b/>
          <w:sz w:val="24"/>
          <w:szCs w:val="24"/>
          <w:highlight w:val="none"/>
        </w:rPr>
      </w:pPr>
      <w:r>
        <w:rPr>
          <w:rFonts w:ascii="Times New Roman" w:hAnsi="Times New Roman" w:eastAsia="Arial"/>
          <w:sz w:val="24"/>
          <w:szCs w:val="24"/>
          <w:highlight w:val="none"/>
        </w:rPr>
        <w:t xml:space="preserve">日期：     年    月    日</w:t>
      </w: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1137"/>
        <w:ind w:firstLine="480"/>
        <w:rPr>
          <w:rFonts w:ascii="Times New Roman"/>
          <w:highlight w:val="none"/>
        </w:rPr>
      </w:pPr>
      <w:r>
        <w:rPr>
          <w:rFonts w:ascii="Times New Roman"/>
          <w:highlight w:val="none"/>
        </w:rPr>
      </w:r>
      <w:r/>
    </w:p>
    <w:p>
      <w:pPr>
        <w:pStyle w:val="920"/>
        <w:rPr>
          <w:highlight w:val="none"/>
        </w:rPr>
      </w:pPr>
      <w:r>
        <w:rPr>
          <w:highlight w:val="none"/>
        </w:rPr>
      </w:r>
      <w:r/>
    </w:p>
    <w:p>
      <w:pPr>
        <w:pStyle w:val="1137"/>
        <w:ind w:firstLine="480"/>
        <w:rPr>
          <w:rFonts w:ascii="Times New Roman"/>
          <w:highlight w:val="none"/>
        </w:rPr>
      </w:pPr>
      <w:r>
        <w:rPr>
          <w:rFonts w:ascii="Times New Roman"/>
          <w:highlight w:val="none"/>
        </w:rPr>
      </w:r>
      <w:r/>
    </w:p>
    <w:p>
      <w:pPr>
        <w:pStyle w:val="920"/>
        <w:rPr>
          <w:highlight w:val="none"/>
        </w:rPr>
      </w:pPr>
      <w:r>
        <w:rPr>
          <w:highlight w:val="none"/>
        </w:rPr>
      </w:r>
      <w:r/>
    </w:p>
    <w:p>
      <w:pPr>
        <w:pStyle w:val="1137"/>
        <w:ind w:firstLine="480"/>
        <w:rPr>
          <w:rFonts w:ascii="Times New Roman"/>
          <w:highlight w:val="none"/>
        </w:rPr>
      </w:pPr>
      <w:r>
        <w:rPr>
          <w:rFonts w:ascii="Times New Roman"/>
          <w:highlight w:val="none"/>
        </w:rPr>
      </w:r>
      <w:r/>
    </w:p>
    <w:p>
      <w:pPr>
        <w:pStyle w:val="920"/>
        <w:rPr>
          <w:highlight w:val="none"/>
        </w:rPr>
      </w:pPr>
      <w:r>
        <w:rPr>
          <w:highlight w:val="none"/>
        </w:rPr>
      </w:r>
      <w:r/>
    </w:p>
    <w:p>
      <w:pPr>
        <w:pStyle w:val="1137"/>
        <w:ind w:firstLine="480"/>
        <w:rPr>
          <w:rFonts w:ascii="Times New Roman"/>
          <w:highlight w:val="none"/>
        </w:rPr>
      </w:pPr>
      <w:r>
        <w:rPr>
          <w:rFonts w:ascii="Times New Roman"/>
          <w:highlight w:val="none"/>
        </w:rPr>
      </w:r>
      <w:r/>
    </w:p>
    <w:p>
      <w:pPr>
        <w:pStyle w:val="920"/>
        <w:rPr>
          <w:highlight w:val="none"/>
        </w:rPr>
      </w:pPr>
      <w:r>
        <w:rPr>
          <w:highlight w:val="none"/>
        </w:rPr>
      </w:r>
      <w:r/>
    </w:p>
    <w:p>
      <w:pPr>
        <w:pStyle w:val="931"/>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spacing w:line="360" w:lineRule="auto"/>
        <w:widowControl/>
        <w:rPr>
          <w:rFonts w:ascii="Times New Roman" w:hAnsi="Times New Roman" w:eastAsia="Arial"/>
          <w:b/>
          <w:sz w:val="24"/>
          <w:szCs w:val="24"/>
          <w:highlight w:val="none"/>
        </w:rPr>
      </w:pPr>
      <w:r>
        <w:rPr>
          <w:rFonts w:ascii="Times New Roman" w:hAnsi="Times New Roman" w:eastAsia="Arial"/>
          <w:b/>
          <w:sz w:val="24"/>
          <w:szCs w:val="24"/>
          <w:highlight w:val="none"/>
        </w:rPr>
        <w:t xml:space="preserve">5、投标（响应）保证承诺书</w:t>
      </w:r>
      <w:r>
        <w:rPr>
          <w:rFonts w:ascii="Times New Roman" w:hAnsi="Times New Roman" w:eastAsia="Arial"/>
          <w:b/>
          <w:sz w:val="24"/>
          <w:szCs w:val="24"/>
          <w:highlight w:val="none"/>
        </w:rPr>
      </w:r>
      <w:r/>
    </w:p>
    <w:p>
      <w:pPr>
        <w:pStyle w:val="1137"/>
        <w:ind w:firstLine="482"/>
        <w:jc w:val="center"/>
        <w:rPr>
          <w:rFonts w:ascii="Times New Roman"/>
          <w:b/>
          <w:bCs/>
          <w:highlight w:val="none"/>
        </w:rPr>
      </w:pPr>
      <w:r>
        <w:rPr>
          <w:rFonts w:ascii="Times New Roman"/>
          <w:b/>
          <w:bCs/>
          <w:highlight w:val="none"/>
        </w:rPr>
        <w:t xml:space="preserve">投标（响应）保证承诺书</w:t>
      </w:r>
      <w:r>
        <w:rPr>
          <w:rFonts w:ascii="Times New Roman"/>
          <w:b/>
          <w:bCs/>
          <w:highlight w:val="none"/>
        </w:rPr>
      </w:r>
      <w:r/>
    </w:p>
    <w:p>
      <w:pPr>
        <w:pStyle w:val="1137"/>
        <w:ind w:firstLine="480"/>
        <w:rPr>
          <w:rFonts w:ascii="Times New Roman"/>
          <w:highlight w:val="none"/>
          <w:u w:val="single"/>
        </w:rPr>
      </w:pPr>
      <w:r>
        <w:rPr>
          <w:rFonts w:ascii="Times New Roman"/>
          <w:highlight w:val="none"/>
        </w:rPr>
        <w:t xml:space="preserve">致：</w:t>
      </w:r>
      <w:r>
        <w:rPr>
          <w:rFonts w:ascii="Times New Roman"/>
          <w:highlight w:val="none"/>
          <w:u w:val="single"/>
        </w:rPr>
        <w:t xml:space="preserve">         （采购代理机构名称）</w:t>
      </w:r>
      <w:r>
        <w:rPr>
          <w:rFonts w:ascii="Times New Roman"/>
          <w:highlight w:val="none"/>
          <w:u w:val="single"/>
        </w:rPr>
      </w:r>
      <w:r/>
    </w:p>
    <w:p>
      <w:pPr>
        <w:pStyle w:val="1137"/>
        <w:ind w:firstLine="480"/>
        <w:rPr>
          <w:rFonts w:ascii="Times New Roman"/>
          <w:highlight w:val="none"/>
        </w:rPr>
      </w:pPr>
      <w:r>
        <w:rPr>
          <w:rFonts w:ascii="Times New Roman"/>
          <w:highlight w:val="none"/>
        </w:rPr>
        <w:t xml:space="preserve">我（单位/本人，以下统称我单位）自愿参加</w:t>
      </w:r>
      <w:r>
        <w:rPr>
          <w:rFonts w:ascii="Times New Roman"/>
          <w:highlight w:val="none"/>
          <w:u w:val="single"/>
        </w:rPr>
        <w:t xml:space="preserve">              （项目名称和采购编号）</w:t>
      </w:r>
      <w:r>
        <w:rPr>
          <w:rFonts w:ascii="Times New Roman"/>
          <w:highlight w:val="none"/>
        </w:rPr>
        <w:t xml:space="preserve">的投标（响应），并做出如下承诺：</w:t>
      </w:r>
      <w:r>
        <w:rPr>
          <w:rFonts w:ascii="Times New Roman"/>
          <w:highlight w:val="none"/>
        </w:rPr>
      </w:r>
      <w:r/>
    </w:p>
    <w:p>
      <w:pPr>
        <w:pStyle w:val="1137"/>
        <w:ind w:firstLine="480"/>
        <w:rPr>
          <w:rFonts w:ascii="Times New Roman"/>
          <w:highlight w:val="none"/>
        </w:rPr>
      </w:pPr>
      <w:r>
        <w:rPr>
          <w:rFonts w:ascii="Times New Roman"/>
          <w:highlight w:val="none"/>
        </w:rPr>
        <w:t xml:space="preserve">一、除不可抗力外，我单位如果发生以下行为，将在行为发生的10个工作日内，向贵方（或采购人）支付本采购文件公布的预算金额（或最高限价）的2%作为违约赔偿金。</w:t>
      </w:r>
      <w:r>
        <w:rPr>
          <w:rFonts w:ascii="Times New Roman"/>
          <w:highlight w:val="none"/>
        </w:rPr>
      </w:r>
      <w:r/>
    </w:p>
    <w:p>
      <w:pPr>
        <w:pStyle w:val="1137"/>
        <w:ind w:firstLine="480"/>
        <w:rPr>
          <w:rFonts w:ascii="Times New Roman"/>
          <w:highlight w:val="none"/>
        </w:rPr>
      </w:pPr>
      <w:r>
        <w:rPr>
          <w:rFonts w:ascii="Times New Roman"/>
          <w:highlight w:val="none"/>
        </w:rPr>
        <w:t xml:space="preserve">1.自投标（响应）截止时间至本项目发布中标（成交）公告为止，撤销投标（响应）；</w:t>
      </w:r>
      <w:r>
        <w:rPr>
          <w:rFonts w:ascii="Times New Roman"/>
          <w:highlight w:val="none"/>
        </w:rPr>
      </w:r>
      <w:r/>
    </w:p>
    <w:p>
      <w:pPr>
        <w:pStyle w:val="1137"/>
        <w:ind w:firstLine="480"/>
        <w:rPr>
          <w:rFonts w:ascii="Times New Roman"/>
          <w:highlight w:val="none"/>
        </w:rPr>
      </w:pPr>
      <w:r>
        <w:rPr>
          <w:rFonts w:ascii="Times New Roman"/>
          <w:highlight w:val="none"/>
        </w:rPr>
        <w:t xml:space="preserve">2.中标（成交）后不依法与采购人签订合同；</w:t>
      </w:r>
      <w:r>
        <w:rPr>
          <w:rFonts w:ascii="Times New Roman"/>
          <w:highlight w:val="none"/>
        </w:rPr>
      </w:r>
      <w:r/>
    </w:p>
    <w:p>
      <w:pPr>
        <w:pStyle w:val="1137"/>
        <w:ind w:firstLine="480"/>
        <w:rPr>
          <w:rFonts w:ascii="Times New Roman"/>
          <w:highlight w:val="none"/>
        </w:rPr>
      </w:pPr>
      <w:r>
        <w:rPr>
          <w:rFonts w:ascii="Times New Roman"/>
          <w:highlight w:val="none"/>
        </w:rPr>
        <w:t xml:space="preserve">3.中标（成交）后不按本采购文件规定向采购人提交履约保证金（如有）；</w:t>
      </w:r>
      <w:r>
        <w:rPr>
          <w:rFonts w:ascii="Times New Roman"/>
          <w:highlight w:val="none"/>
        </w:rPr>
      </w:r>
      <w:r/>
    </w:p>
    <w:p>
      <w:pPr>
        <w:pStyle w:val="1137"/>
        <w:ind w:firstLine="480"/>
        <w:rPr>
          <w:rFonts w:ascii="Times New Roman"/>
          <w:highlight w:val="none"/>
        </w:rPr>
      </w:pPr>
      <w:r>
        <w:rPr>
          <w:rFonts w:hint="eastAsia" w:ascii="Times New Roman"/>
          <w:highlight w:val="none"/>
          <w:lang w:val="en-US" w:eastAsia="zh-CN"/>
        </w:rPr>
        <w:t xml:space="preserve">4.</w:t>
      </w:r>
      <w:r>
        <w:rPr>
          <w:rFonts w:ascii="Times New Roman"/>
          <w:highlight w:val="none"/>
        </w:rPr>
        <w:t xml:space="preserve">中标（成交）后不按本采购文件规定向贵方缴纳代理</w:t>
      </w:r>
      <w:r>
        <w:rPr>
          <w:rFonts w:ascii="Times New Roman"/>
          <w:highlight w:val="none"/>
        </w:rPr>
        <w:t xml:space="preserve">服务</w:t>
      </w:r>
      <w:r>
        <w:rPr>
          <w:rFonts w:ascii="Times New Roman"/>
          <w:highlight w:val="none"/>
        </w:rPr>
        <w:t xml:space="preserve">费。</w:t>
      </w:r>
      <w:r>
        <w:rPr>
          <w:rFonts w:ascii="Times New Roman"/>
          <w:highlight w:val="none"/>
        </w:rPr>
      </w:r>
      <w:r/>
    </w:p>
    <w:p>
      <w:pPr>
        <w:pStyle w:val="1137"/>
        <w:ind w:firstLine="480"/>
        <w:rPr>
          <w:rFonts w:ascii="Times New Roman"/>
          <w:highlight w:val="none"/>
        </w:rPr>
      </w:pPr>
      <w:r>
        <w:rPr>
          <w:rFonts w:ascii="Times New Roman"/>
          <w:highlight w:val="none"/>
        </w:rPr>
        <w:t xml:space="preserve">二、我单位知晓上述行为的法律后果，承认本承诺书作为贵方（或采购人）要求我单位履行违约赔偿义务的依据作用。</w:t>
      </w:r>
      <w:r>
        <w:rPr>
          <w:rFonts w:ascii="Times New Roman"/>
          <w:highlight w:val="none"/>
        </w:rPr>
      </w:r>
      <w:r/>
    </w:p>
    <w:p>
      <w:pPr>
        <w:pStyle w:val="1137"/>
        <w:ind w:firstLine="480"/>
        <w:rPr>
          <w:rFonts w:ascii="Times New Roman"/>
          <w:highlight w:val="none"/>
        </w:rPr>
      </w:pPr>
      <w:r>
        <w:rPr>
          <w:rFonts w:ascii="Times New Roman"/>
          <w:highlight w:val="none"/>
        </w:rPr>
      </w:r>
      <w:r/>
    </w:p>
    <w:p>
      <w:pPr>
        <w:pStyle w:val="920"/>
        <w:ind w:firstLine="48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响应</w:t>
      </w:r>
      <w:r>
        <w:rPr>
          <w:rFonts w:ascii="Times New Roman" w:hAnsi="Times New Roman" w:eastAsia="Arial"/>
          <w:sz w:val="24"/>
          <w:szCs w:val="24"/>
          <w:highlight w:val="none"/>
        </w:rPr>
        <w:t xml:space="preserve">供应商：（公章）</w:t>
      </w:r>
      <w:r>
        <w:rPr>
          <w:rFonts w:ascii="Times New Roman" w:hAnsi="Times New Roman" w:eastAsia="Arial"/>
          <w:sz w:val="24"/>
          <w:szCs w:val="24"/>
          <w:highlight w:val="none"/>
        </w:rPr>
      </w:r>
      <w:r/>
    </w:p>
    <w:p>
      <w:pPr>
        <w:pStyle w:val="920"/>
        <w:ind w:firstLine="48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法定代表人或代理人：（签字或盖章）</w:t>
      </w:r>
      <w:r>
        <w:rPr>
          <w:rFonts w:ascii="Times New Roman" w:hAnsi="Times New Roman" w:eastAsia="Arial"/>
          <w:sz w:val="24"/>
          <w:szCs w:val="24"/>
          <w:highlight w:val="none"/>
        </w:rPr>
      </w:r>
      <w:r/>
    </w:p>
    <w:p>
      <w:pPr>
        <w:pStyle w:val="920"/>
        <w:ind w:firstLine="480"/>
        <w:spacing w:line="360" w:lineRule="auto"/>
        <w:rPr>
          <w:rFonts w:ascii="Times New Roman" w:hAnsi="Times New Roman" w:eastAsia="Arial"/>
          <w:b/>
          <w:sz w:val="24"/>
          <w:szCs w:val="24"/>
          <w:highlight w:val="none"/>
        </w:rPr>
      </w:pPr>
      <w:r>
        <w:rPr>
          <w:rFonts w:ascii="Times New Roman" w:hAnsi="Times New Roman" w:eastAsia="Arial"/>
          <w:sz w:val="24"/>
          <w:szCs w:val="24"/>
          <w:highlight w:val="none"/>
        </w:rPr>
        <w:t xml:space="preserve">日期：     年    月    日</w:t>
      </w:r>
      <w:r>
        <w:rPr>
          <w:rFonts w:ascii="Times New Roman" w:hAnsi="Times New Roman" w:eastAsia="Arial"/>
          <w:b/>
          <w:sz w:val="24"/>
          <w:szCs w:val="24"/>
          <w:highlight w:val="none"/>
        </w:rPr>
      </w:r>
      <w:r/>
    </w:p>
    <w:p>
      <w:pPr>
        <w:pStyle w:val="1137"/>
        <w:ind w:firstLine="480"/>
        <w:rPr>
          <w:rFonts w:ascii="Times New Roman"/>
          <w:highlight w:val="none"/>
        </w:rPr>
      </w:pPr>
      <w:r>
        <w:rPr>
          <w:rFonts w:ascii="Times New Roman"/>
          <w:highlight w:val="none"/>
        </w:rPr>
      </w:r>
      <w:r/>
    </w:p>
    <w:p>
      <w:pPr>
        <w:pStyle w:val="920"/>
        <w:rPr>
          <w:rFonts w:ascii="Times New Roman" w:hAnsi="Times New Roman" w:cs="Times New Roman"/>
          <w:highlight w:val="none"/>
        </w:rPr>
        <w:sectPr>
          <w:footnotePr/>
          <w:endnotePr/>
          <w:type w:val="nextPage"/>
          <w:pgSz w:w="11906" w:h="16838" w:orient="portrait"/>
          <w:pgMar w:top="907" w:right="907" w:bottom="907" w:left="764" w:header="624" w:footer="510" w:gutter="113"/>
          <w:pgNumType w:start="1"/>
          <w:cols w:num="1" w:sep="0" w:space="1701" w:equalWidth="1"/>
          <w:docGrid w:linePitch="360"/>
          <w:titlePg/>
        </w:sectPr>
      </w:pPr>
      <w:r>
        <w:rPr>
          <w:rFonts w:ascii="Times New Roman" w:hAnsi="Times New Roman" w:cs="Times New Roman"/>
          <w:highlight w:val="none"/>
        </w:rPr>
      </w:r>
      <w:r/>
    </w:p>
    <w:p>
      <w:pPr>
        <w:pStyle w:val="1137"/>
        <w:ind w:firstLine="480"/>
        <w:rPr>
          <w:rFonts w:ascii="Times New Roman"/>
          <w:highlight w:val="none"/>
        </w:rPr>
      </w:pPr>
      <w:r>
        <w:rPr>
          <w:rFonts w:ascii="Times New Roman"/>
          <w:highlight w:val="none"/>
        </w:rPr>
      </w:r>
      <w:r/>
    </w:p>
    <w:p>
      <w:pPr>
        <w:pStyle w:val="920"/>
        <w:spacing w:line="360" w:lineRule="auto"/>
        <w:rPr>
          <w:rFonts w:ascii="Times New Roman" w:hAnsi="Times New Roman" w:eastAsia="Arial"/>
          <w:b/>
          <w:sz w:val="24"/>
          <w:szCs w:val="24"/>
          <w:highlight w:val="none"/>
        </w:rPr>
      </w:pPr>
      <w:r>
        <w:rPr>
          <w:rFonts w:ascii="Times New Roman" w:hAnsi="Times New Roman" w:eastAsia="Arial"/>
          <w:b/>
          <w:spacing w:val="20"/>
          <w:sz w:val="24"/>
          <w:szCs w:val="24"/>
          <w:highlight w:val="none"/>
        </w:rPr>
        <w:t xml:space="preserve">6、项目</w:t>
      </w:r>
      <w:r>
        <w:rPr>
          <w:rFonts w:ascii="Times New Roman" w:hAnsi="Times New Roman" w:eastAsia="Arial"/>
          <w:b/>
          <w:sz w:val="24"/>
          <w:szCs w:val="24"/>
          <w:highlight w:val="none"/>
        </w:rPr>
        <w:t xml:space="preserve">服务方案</w:t>
      </w:r>
      <w:r>
        <w:rPr>
          <w:rFonts w:ascii="Times New Roman" w:hAnsi="Times New Roman" w:eastAsia="Arial"/>
          <w:b/>
          <w:sz w:val="24"/>
          <w:szCs w:val="24"/>
          <w:highlight w:val="none"/>
        </w:rPr>
      </w:r>
      <w:r/>
    </w:p>
    <w:tbl>
      <w:tblPr>
        <w:tblW w:w="10152" w:type="dxa"/>
        <w:jc w:val="center"/>
        <w:tblInd w:w="-15" w:type="dxa"/>
        <w:tblLayout w:type="fixed"/>
        <w:tblCellMar>
          <w:left w:w="0" w:type="dxa"/>
          <w:top w:w="0" w:type="dxa"/>
          <w:right w:w="0" w:type="dxa"/>
          <w:bottom w:w="0" w:type="dxa"/>
        </w:tblCellMar>
        <w:tblLook w:val="04A0" w:firstRow="1" w:lastRow="0" w:firstColumn="1" w:lastColumn="0" w:noHBand="0" w:noVBand="1"/>
      </w:tblPr>
      <w:tblGrid>
        <w:gridCol w:w="10152"/>
      </w:tblGrid>
      <w:tr>
        <w:trPr>
          <w:trHeight w:val="1676"/>
        </w:trPr>
        <w:tc>
          <w:tcPr>
            <w:tcBorders>
              <w:top w:val="single" w:color="000000" w:sz="12" w:space="0"/>
              <w:left w:val="single" w:color="000000" w:sz="12" w:space="0"/>
              <w:bottom w:val="single" w:color="000000" w:sz="6" w:space="0"/>
              <w:right w:val="single" w:color="000000" w:sz="12" w:space="0"/>
            </w:tcBorders>
            <w:tcMar>
              <w:left w:w="0" w:type="dxa"/>
              <w:top w:w="0" w:type="dxa"/>
              <w:right w:w="0" w:type="dxa"/>
              <w:bottom w:w="0" w:type="dxa"/>
            </w:tcMar>
            <w:tcW w:w="10152" w:type="dxa"/>
            <w:vAlign w:val="top"/>
            <w:textDirection w:val="lrTb"/>
            <w:noWrap w:val="false"/>
          </w:tcPr>
          <w:p>
            <w:pPr>
              <w:pStyle w:val="920"/>
              <w:jc w:val="left"/>
              <w:spacing w:line="360" w:lineRule="auto"/>
              <w:widowControl w:val="off"/>
              <w:tabs>
                <w:tab w:val="left" w:pos="1320" w:leader="none"/>
              </w:tabs>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提示：</w:t>
            </w:r>
            <w:r>
              <w:rPr>
                <w:rFonts w:ascii="Times New Roman" w:hAnsi="Times New Roman" w:eastAsia="Arial" w:cs="Times New Roman"/>
                <w:sz w:val="24"/>
                <w:szCs w:val="24"/>
                <w:highlight w:val="none"/>
                <w:lang w:val="en-US" w:eastAsia="zh-CN" w:bidi="ar-SA"/>
              </w:rPr>
            </w:r>
            <w:r/>
          </w:p>
          <w:p>
            <w:pPr>
              <w:pStyle w:val="920"/>
              <w:numPr>
                <w:ilvl w:val="12"/>
                <w:numId w:val="0"/>
              </w:numPr>
              <w:ind w:left="0" w:firstLine="0"/>
              <w:jc w:val="left"/>
              <w:spacing w:line="360" w:lineRule="auto"/>
              <w:widowControl w:val="off"/>
              <w:tabs>
                <w:tab w:val="left" w:pos="1320" w:leader="none"/>
              </w:tabs>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1、</w:t>
            </w:r>
            <w:r>
              <w:rPr>
                <w:rFonts w:ascii="Times New Roman" w:hAnsi="Times New Roman" w:eastAsia="Arial" w:cs="Times New Roman"/>
                <w:sz w:val="24"/>
                <w:szCs w:val="24"/>
                <w:highlight w:val="none"/>
                <w:lang w:val="en-US" w:eastAsia="zh-CN" w:bidi="ar-SA"/>
              </w:rPr>
              <w:t xml:space="preserve">供应商应根据本次采购项目要求，编制</w:t>
            </w:r>
            <w:r>
              <w:rPr>
                <w:rFonts w:ascii="Times New Roman" w:hAnsi="Times New Roman" w:eastAsia="Arial" w:cs="Times New Roman"/>
                <w:sz w:val="24"/>
                <w:szCs w:val="24"/>
                <w:highlight w:val="none"/>
                <w:lang w:val="en-US" w:eastAsia="zh-CN" w:bidi="ar-SA"/>
              </w:rPr>
              <w:t xml:space="preserve">服务</w:t>
            </w:r>
            <w:r>
              <w:rPr>
                <w:rFonts w:ascii="Times New Roman" w:hAnsi="Times New Roman" w:eastAsia="Arial" w:cs="Times New Roman"/>
                <w:sz w:val="24"/>
                <w:szCs w:val="24"/>
                <w:highlight w:val="none"/>
                <w:lang w:val="en-US" w:eastAsia="zh-CN" w:bidi="ar-SA"/>
              </w:rPr>
              <w:t xml:space="preserve">方案及详细的说明与描述；</w:t>
            </w:r>
            <w:r>
              <w:rPr>
                <w:rFonts w:ascii="Times New Roman" w:hAnsi="Times New Roman" w:eastAsia="Arial" w:cs="Times New Roman"/>
                <w:sz w:val="24"/>
                <w:szCs w:val="24"/>
                <w:highlight w:val="none"/>
                <w:lang w:val="en-US" w:eastAsia="zh-CN" w:bidi="ar-SA"/>
              </w:rPr>
            </w:r>
            <w:r/>
          </w:p>
          <w:p>
            <w:pPr>
              <w:pStyle w:val="920"/>
              <w:jc w:val="left"/>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2、供应商可根据自身情况编写，本页不够可另加页附后。</w:t>
            </w:r>
            <w:r>
              <w:rPr>
                <w:rFonts w:ascii="Times New Roman" w:hAnsi="Times New Roman" w:eastAsia="Arial" w:cs="Times New Roman"/>
                <w:sz w:val="24"/>
                <w:szCs w:val="24"/>
                <w:highlight w:val="none"/>
                <w:lang w:val="en-US" w:eastAsia="zh-CN" w:bidi="ar-SA"/>
              </w:rPr>
            </w:r>
            <w:r/>
          </w:p>
        </w:tc>
      </w:tr>
      <w:tr>
        <w:trPr>
          <w:trHeight w:val="8913"/>
        </w:trPr>
        <w:tc>
          <w:tcPr>
            <w:tcBorders>
              <w:top w:val="single" w:color="000000" w:sz="6" w:space="0"/>
              <w:left w:val="single" w:color="000000" w:sz="12" w:space="0"/>
              <w:bottom w:val="single" w:color="000000" w:sz="12" w:space="0"/>
              <w:right w:val="single" w:color="000000" w:sz="12" w:space="0"/>
            </w:tcBorders>
            <w:tcMar>
              <w:left w:w="0" w:type="dxa"/>
              <w:top w:w="0" w:type="dxa"/>
              <w:right w:w="0" w:type="dxa"/>
              <w:bottom w:w="0" w:type="dxa"/>
            </w:tcMar>
            <w:tcW w:w="10152" w:type="dxa"/>
            <w:vAlign w:val="bottom"/>
            <w:textDirection w:val="lrTb"/>
            <w:noWrap w:val="false"/>
          </w:tcPr>
          <w:p>
            <w:pPr>
              <w:pStyle w:val="920"/>
              <w:ind w:firstLine="210"/>
              <w:jc w:val="center"/>
              <w:spacing w:line="360" w:lineRule="auto"/>
              <w:widowControl w:val="off"/>
              <w:tabs>
                <w:tab w:val="left" w:pos="1320" w:leader="none"/>
              </w:tabs>
              <w:rPr>
                <w:rFonts w:ascii="Times New Roman" w:hAnsi="Times New Roman" w:eastAsia="Arial" w:cs="Times New Roman"/>
                <w:sz w:val="24"/>
                <w:szCs w:val="24"/>
                <w:highlight w:val="none"/>
                <w:u w:val="single"/>
                <w:lang w:val="en-US" w:eastAsia="zh-CN" w:bidi="ar-SA"/>
              </w:rPr>
            </w:pPr>
            <w:r>
              <w:rPr>
                <w:rFonts w:ascii="Times New Roman" w:hAnsi="Times New Roman" w:eastAsia="Arial" w:cs="Times New Roman"/>
                <w:sz w:val="24"/>
                <w:szCs w:val="24"/>
                <w:highlight w:val="none"/>
                <w:u w:val="single"/>
                <w:lang w:val="en-US" w:eastAsia="zh-CN" w:bidi="ar-SA"/>
              </w:rPr>
              <w:t xml:space="preserve">单位名称（盖章）：                  </w:t>
            </w:r>
            <w:r>
              <w:rPr>
                <w:rFonts w:ascii="Times New Roman" w:hAnsi="Times New Roman" w:eastAsia="Arial" w:cs="Times New Roman"/>
                <w:sz w:val="24"/>
                <w:szCs w:val="24"/>
                <w:highlight w:val="none"/>
                <w:u w:val="single"/>
                <w:lang w:val="en-US" w:eastAsia="zh-CN" w:bidi="ar-SA"/>
              </w:rPr>
            </w:r>
            <w:r/>
          </w:p>
        </w:tc>
      </w:tr>
    </w:tbl>
    <w:p>
      <w:pPr>
        <w:pStyle w:val="920"/>
        <w:spacing w:line="360" w:lineRule="auto"/>
        <w:widowControl/>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spacing w:line="360" w:lineRule="auto"/>
        <w:widowControl/>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spacing w:line="360" w:lineRule="auto"/>
        <w:rPr>
          <w:rFonts w:ascii="Times New Roman" w:hAnsi="Times New Roman" w:eastAsia="Arial"/>
          <w:b/>
          <w:sz w:val="28"/>
          <w:highlight w:val="none"/>
        </w:rPr>
      </w:pPr>
      <w:r>
        <w:rPr>
          <w:rFonts w:ascii="Times New Roman" w:hAnsi="Times New Roman" w:eastAsia="Arial"/>
          <w:b/>
          <w:sz w:val="28"/>
          <w:highlight w:val="none"/>
        </w:rPr>
      </w:r>
      <w:r/>
    </w:p>
    <w:p>
      <w:pPr>
        <w:pStyle w:val="920"/>
        <w:jc w:val="left"/>
        <w:spacing w:line="360" w:lineRule="auto"/>
        <w:rPr>
          <w:rFonts w:ascii="Times New Roman" w:hAnsi="Times New Roman" w:eastAsia="Arial"/>
          <w:b/>
          <w:bCs/>
          <w:spacing w:val="20"/>
          <w:szCs w:val="21"/>
          <w:highlight w:val="none"/>
        </w:rPr>
        <w:outlineLvl w:val="1"/>
      </w:pPr>
      <w:r>
        <w:rPr>
          <w:rFonts w:ascii="Times New Roman" w:hAnsi="Times New Roman" w:eastAsia="Arial"/>
          <w:highlight w:val="none"/>
        </w:rPr>
        <w:br w:type="page" w:clear="all"/>
      </w:r>
      <w:r>
        <w:rPr>
          <w:rFonts w:ascii="Times New Roman" w:hAnsi="Times New Roman" w:eastAsia="Arial"/>
          <w:b/>
          <w:sz w:val="24"/>
          <w:szCs w:val="24"/>
          <w:highlight w:val="none"/>
        </w:rPr>
        <w:t xml:space="preserve">7、类似项目业绩一览表</w:t>
      </w:r>
      <w:r>
        <w:rPr>
          <w:rFonts w:ascii="Times New Roman" w:hAnsi="Times New Roman" w:eastAsia="Arial"/>
          <w:b/>
          <w:bCs/>
          <w:spacing w:val="20"/>
          <w:szCs w:val="21"/>
          <w:highlight w:val="none"/>
        </w:rPr>
      </w:r>
      <w:r/>
    </w:p>
    <w:p>
      <w:pPr>
        <w:pStyle w:val="920"/>
        <w:jc w:val="center"/>
        <w:rPr>
          <w:rFonts w:ascii="Times New Roman" w:hAnsi="Times New Roman" w:eastAsia="Arial"/>
          <w:szCs w:val="21"/>
          <w:highlight w:val="none"/>
        </w:rPr>
      </w:pPr>
      <w:r>
        <w:rPr>
          <w:rFonts w:ascii="Times New Roman" w:hAnsi="Times New Roman" w:eastAsia="Arial"/>
          <w:szCs w:val="21"/>
          <w:highlight w:val="none"/>
        </w:rPr>
      </w:r>
      <w:r/>
    </w:p>
    <w:p>
      <w:pPr>
        <w:pStyle w:val="920"/>
        <w:spacing w:line="360" w:lineRule="auto"/>
        <w:rPr>
          <w:rFonts w:ascii="Times New Roman" w:hAnsi="Times New Roman" w:eastAsia="Arial"/>
          <w:spacing w:val="20"/>
          <w:szCs w:val="21"/>
          <w:highlight w:val="none"/>
        </w:rPr>
      </w:pPr>
      <w:r>
        <w:rPr>
          <w:rFonts w:ascii="Times New Roman" w:hAnsi="Times New Roman" w:eastAsia="Arial"/>
          <w:sz w:val="24"/>
          <w:szCs w:val="24"/>
          <w:highlight w:val="none"/>
          <w:lang w:val="zh-CN"/>
        </w:rPr>
        <w:t xml:space="preserve">采购编号：</w:t>
      </w:r>
      <w:r>
        <w:rPr>
          <w:rFonts w:ascii="Times New Roman" w:hAnsi="Times New Roman" w:eastAsia="Arial"/>
          <w:spacing w:val="20"/>
          <w:szCs w:val="21"/>
          <w:highlight w:val="none"/>
        </w:rPr>
      </w:r>
      <w:r/>
    </w:p>
    <w:p>
      <w:pPr>
        <w:pStyle w:val="920"/>
        <w:jc w:val="center"/>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类似项目业绩一览表</w:t>
      </w:r>
      <w:r>
        <w:rPr>
          <w:rFonts w:ascii="Times New Roman" w:hAnsi="Times New Roman" w:cs="Times New Roman"/>
          <w:b/>
          <w:sz w:val="24"/>
          <w:szCs w:val="24"/>
          <w:highlight w:val="none"/>
        </w:rPr>
      </w:r>
      <w:r/>
    </w:p>
    <w:tbl>
      <w:tblPr>
        <w:tblW w:w="1033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571"/>
        <w:gridCol w:w="930"/>
        <w:gridCol w:w="930"/>
        <w:gridCol w:w="1571"/>
        <w:gridCol w:w="1571"/>
        <w:gridCol w:w="1445"/>
        <w:gridCol w:w="1708"/>
      </w:tblGrid>
      <w:tr>
        <w:trPr>
          <w:trHeight w:val="708"/>
        </w:trPr>
        <w:tc>
          <w:tcPr>
            <w:tcW w:w="61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序</w:t>
            </w:r>
            <w:r>
              <w:rPr>
                <w:rFonts w:ascii="Times New Roman" w:hAnsi="Times New Roman" w:eastAsia="宋体" w:cs="Times New Roman"/>
                <w:sz w:val="24"/>
                <w:szCs w:val="24"/>
                <w:highlight w:val="none"/>
                <w:lang w:val="en-US" w:eastAsia="zh-CN" w:bidi="ar-SA"/>
              </w:rPr>
            </w:r>
            <w:r/>
          </w:p>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号</w:t>
            </w: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项目名称</w:t>
            </w: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规模</w:t>
            </w: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金额</w:t>
            </w: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完成日期</w:t>
            </w: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获奖情况</w:t>
            </w:r>
            <w:r>
              <w:rPr>
                <w:rFonts w:ascii="Times New Roman" w:hAnsi="Times New Roman" w:eastAsia="宋体" w:cs="Times New Roman"/>
                <w:sz w:val="24"/>
                <w:szCs w:val="24"/>
                <w:highlight w:val="none"/>
                <w:lang w:val="en-US" w:eastAsia="zh-CN" w:bidi="ar-SA"/>
              </w:rPr>
            </w:r>
            <w:r/>
          </w:p>
        </w:tc>
        <w:tc>
          <w:tcPr>
            <w:tcW w:w="1445"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业主单位名称</w:t>
            </w:r>
            <w:r>
              <w:rPr>
                <w:rFonts w:ascii="Times New Roman" w:hAnsi="Times New Roman" w:eastAsia="宋体" w:cs="Times New Roman"/>
                <w:sz w:val="24"/>
                <w:szCs w:val="24"/>
                <w:highlight w:val="none"/>
                <w:lang w:val="en-US" w:eastAsia="zh-CN" w:bidi="ar-SA"/>
              </w:rPr>
            </w:r>
            <w:r/>
          </w:p>
        </w:tc>
        <w:tc>
          <w:tcPr>
            <w:tcW w:w="1708"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与项目所需服务内容的相关性说明</w:t>
            </w:r>
            <w:r>
              <w:rPr>
                <w:rFonts w:ascii="Times New Roman" w:hAnsi="Times New Roman" w:eastAsia="宋体" w:cs="Times New Roman"/>
                <w:sz w:val="24"/>
                <w:szCs w:val="24"/>
                <w:highlight w:val="none"/>
                <w:lang w:val="en-US" w:eastAsia="zh-CN" w:bidi="ar-SA"/>
              </w:rPr>
            </w:r>
            <w:r/>
          </w:p>
        </w:tc>
      </w:tr>
      <w:tr>
        <w:trPr>
          <w:trHeight w:val="337"/>
        </w:trPr>
        <w:tc>
          <w:tcPr>
            <w:tcW w:w="61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top"/>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445"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708" w:type="dxa"/>
            <w:vAlign w:val="top"/>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337"/>
        </w:trPr>
        <w:tc>
          <w:tcPr>
            <w:tcW w:w="61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top"/>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445"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708" w:type="dxa"/>
            <w:vAlign w:val="top"/>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337"/>
        </w:trPr>
        <w:tc>
          <w:tcPr>
            <w:tcW w:w="61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top"/>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445"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708" w:type="dxa"/>
            <w:vAlign w:val="top"/>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337"/>
        </w:trPr>
        <w:tc>
          <w:tcPr>
            <w:tcW w:w="61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top"/>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445"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708" w:type="dxa"/>
            <w:vAlign w:val="top"/>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337"/>
        </w:trPr>
        <w:tc>
          <w:tcPr>
            <w:tcW w:w="61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top"/>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445"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708" w:type="dxa"/>
            <w:vAlign w:val="top"/>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337"/>
        </w:trPr>
        <w:tc>
          <w:tcPr>
            <w:tcW w:w="61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93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top"/>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7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445"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708" w:type="dxa"/>
            <w:vAlign w:val="top"/>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337"/>
        </w:trPr>
        <w:tc>
          <w:tcPr>
            <w:gridSpan w:val="8"/>
            <w:tcW w:w="10336"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（可加行）</w:t>
            </w:r>
            <w:r>
              <w:rPr>
                <w:rFonts w:ascii="Times New Roman" w:hAnsi="Times New Roman" w:eastAsia="宋体" w:cs="Times New Roman"/>
                <w:sz w:val="24"/>
                <w:szCs w:val="24"/>
                <w:highlight w:val="none"/>
                <w:lang w:val="en-US" w:eastAsia="zh-CN" w:bidi="ar-SA"/>
              </w:rPr>
            </w:r>
            <w:r/>
          </w:p>
        </w:tc>
      </w:tr>
    </w:tbl>
    <w:p>
      <w:pPr>
        <w:pStyle w:val="920"/>
        <w:rPr>
          <w:rFonts w:ascii="Times New Roman" w:hAnsi="Times New Roman" w:eastAsia="Arial"/>
          <w:szCs w:val="21"/>
          <w:highlight w:val="none"/>
        </w:rPr>
      </w:pPr>
      <w:r>
        <w:rPr>
          <w:rFonts w:ascii="Times New Roman" w:hAnsi="Times New Roman" w:eastAsia="Arial"/>
          <w:szCs w:val="21"/>
          <w:highlight w:val="none"/>
        </w:rPr>
      </w:r>
      <w:r/>
    </w:p>
    <w:p>
      <w:pPr>
        <w:pStyle w:val="920"/>
        <w:rPr>
          <w:rFonts w:ascii="Times New Roman" w:hAnsi="Times New Roman" w:eastAsia="Arial"/>
          <w:sz w:val="24"/>
          <w:szCs w:val="24"/>
          <w:highlight w:val="none"/>
        </w:rPr>
      </w:pPr>
      <w:r>
        <w:rPr>
          <w:rFonts w:ascii="Times New Roman" w:hAnsi="Times New Roman" w:eastAsia="Arial"/>
          <w:sz w:val="24"/>
          <w:szCs w:val="24"/>
          <w:highlight w:val="none"/>
        </w:rPr>
        <w:t xml:space="preserve">响应</w:t>
      </w:r>
      <w:r>
        <w:rPr>
          <w:rFonts w:ascii="Times New Roman" w:hAnsi="Times New Roman" w:eastAsia="Arial"/>
          <w:sz w:val="24"/>
          <w:szCs w:val="24"/>
          <w:highlight w:val="none"/>
        </w:rPr>
        <w:t xml:space="preserve">供应商（</w:t>
      </w:r>
      <w:r>
        <w:rPr>
          <w:rFonts w:ascii="Times New Roman" w:hAnsi="Times New Roman" w:eastAsia="Arial"/>
          <w:sz w:val="24"/>
          <w:szCs w:val="24"/>
          <w:highlight w:val="none"/>
        </w:rPr>
        <w:t xml:space="preserve">单位</w:t>
      </w:r>
      <w:r>
        <w:rPr>
          <w:rFonts w:ascii="Times New Roman" w:hAnsi="Times New Roman" w:eastAsia="Arial"/>
          <w:sz w:val="24"/>
          <w:szCs w:val="24"/>
          <w:highlight w:val="none"/>
        </w:rPr>
        <w:t xml:space="preserve">公章）：</w:t>
      </w:r>
      <w:r>
        <w:rPr>
          <w:rFonts w:ascii="Times New Roman" w:hAnsi="Times New Roman" w:eastAsia="Arial"/>
          <w:sz w:val="24"/>
          <w:szCs w:val="24"/>
          <w:highlight w:val="none"/>
        </w:rPr>
      </w:r>
      <w:r/>
    </w:p>
    <w:p>
      <w:pPr>
        <w:pStyle w:val="920"/>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法定代表人或被授权人（代理人）：（签字或签章）</w:t>
      </w:r>
      <w:r>
        <w:rPr>
          <w:rFonts w:ascii="Times New Roman" w:hAnsi="Times New Roman" w:eastAsia="Arial"/>
          <w:sz w:val="24"/>
          <w:szCs w:val="24"/>
          <w:highlight w:val="none"/>
        </w:rPr>
      </w:r>
      <w:r/>
    </w:p>
    <w:p>
      <w:pPr>
        <w:pStyle w:val="920"/>
        <w:ind w:firstLine="420"/>
        <w:jc w:val="right"/>
        <w:spacing w:line="400" w:lineRule="exact"/>
        <w:rPr>
          <w:rFonts w:ascii="Times New Roman" w:hAnsi="Times New Roman" w:eastAsia="Arial"/>
          <w:szCs w:val="21"/>
          <w:highlight w:val="none"/>
        </w:rPr>
      </w:pPr>
      <w:r>
        <w:rPr>
          <w:rFonts w:ascii="Times New Roman" w:hAnsi="Times New Roman" w:eastAsia="Arial"/>
          <w:szCs w:val="21"/>
          <w:highlight w:val="none"/>
        </w:rPr>
      </w:r>
      <w:r/>
    </w:p>
    <w:p>
      <w:pPr>
        <w:pStyle w:val="920"/>
        <w:rPr>
          <w:rFonts w:ascii="Times New Roman" w:hAnsi="Times New Roman" w:eastAsia="Arial"/>
          <w:sz w:val="24"/>
          <w:szCs w:val="24"/>
          <w:highlight w:val="none"/>
        </w:rPr>
      </w:pPr>
      <w:r>
        <w:rPr>
          <w:rFonts w:ascii="Times New Roman" w:hAnsi="Times New Roman" w:eastAsia="Arial"/>
          <w:sz w:val="24"/>
          <w:szCs w:val="24"/>
          <w:highlight w:val="none"/>
        </w:rPr>
        <w:t xml:space="preserve">年     月     日</w:t>
      </w:r>
      <w:r>
        <w:rPr>
          <w:rFonts w:ascii="Times New Roman" w:hAnsi="Times New Roman" w:eastAsia="Arial"/>
          <w:sz w:val="24"/>
          <w:szCs w:val="24"/>
          <w:highlight w:val="none"/>
        </w:rPr>
      </w:r>
      <w:r/>
    </w:p>
    <w:p>
      <w:pPr>
        <w:pStyle w:val="920"/>
        <w:spacing w:line="360" w:lineRule="auto"/>
        <w:rPr>
          <w:rFonts w:ascii="Times New Roman" w:hAnsi="Times New Roman" w:eastAsia="Arial"/>
          <w:b/>
          <w:spacing w:val="20"/>
          <w:highlight w:val="none"/>
        </w:rPr>
      </w:pPr>
      <w:r>
        <w:rPr>
          <w:rFonts w:ascii="Times New Roman" w:hAnsi="Times New Roman" w:eastAsia="Arial"/>
          <w:b/>
          <w:spacing w:val="20"/>
          <w:highlight w:val="none"/>
        </w:rPr>
      </w:r>
      <w:r/>
    </w:p>
    <w:p>
      <w:pPr>
        <w:pStyle w:val="920"/>
        <w:spacing w:line="480" w:lineRule="exact"/>
        <w:rPr>
          <w:rFonts w:ascii="Times New Roman" w:hAnsi="Times New Roman" w:eastAsia="Arial"/>
          <w:b/>
          <w:sz w:val="24"/>
          <w:szCs w:val="24"/>
          <w:highlight w:val="none"/>
        </w:rPr>
      </w:pPr>
      <w:r>
        <w:rPr>
          <w:rFonts w:ascii="Times New Roman" w:hAnsi="Times New Roman" w:eastAsia="Arial"/>
          <w:highlight w:val="none"/>
        </w:rPr>
        <w:br w:type="page" w:clear="all"/>
      </w:r>
      <w:r>
        <w:rPr>
          <w:rFonts w:ascii="Times New Roman" w:hAnsi="Times New Roman" w:eastAsia="Arial"/>
          <w:b/>
          <w:sz w:val="24"/>
          <w:szCs w:val="24"/>
          <w:highlight w:val="none"/>
        </w:rPr>
        <w:t xml:space="preserve">8、拟投入项目组人员一览表及</w:t>
      </w:r>
      <w:r>
        <w:rPr>
          <w:rFonts w:ascii="Times New Roman" w:hAnsi="Times New Roman" w:eastAsia="Arial"/>
          <w:b/>
          <w:bCs/>
          <w:spacing w:val="20"/>
          <w:sz w:val="24"/>
          <w:szCs w:val="24"/>
          <w:highlight w:val="none"/>
        </w:rPr>
        <w:t xml:space="preserve">拟</w:t>
      </w:r>
      <w:r>
        <w:rPr>
          <w:rFonts w:ascii="Times New Roman" w:hAnsi="Times New Roman" w:eastAsia="Arial"/>
          <w:b/>
          <w:bCs/>
          <w:spacing w:val="20"/>
          <w:sz w:val="24"/>
          <w:szCs w:val="24"/>
          <w:highlight w:val="none"/>
        </w:rPr>
        <w:t xml:space="preserve">投入项目负责人</w:t>
      </w:r>
      <w:r>
        <w:rPr>
          <w:rFonts w:ascii="Times New Roman" w:hAnsi="Times New Roman" w:eastAsia="Arial"/>
          <w:b/>
          <w:bCs/>
          <w:spacing w:val="20"/>
          <w:sz w:val="24"/>
          <w:szCs w:val="24"/>
          <w:highlight w:val="none"/>
        </w:rPr>
        <w:t xml:space="preserve">情况表</w:t>
      </w:r>
      <w:r>
        <w:rPr>
          <w:rFonts w:ascii="Times New Roman" w:hAnsi="Times New Roman" w:eastAsia="Arial"/>
          <w:b/>
          <w:sz w:val="24"/>
          <w:szCs w:val="24"/>
          <w:highlight w:val="none"/>
        </w:rPr>
      </w:r>
      <w:r/>
    </w:p>
    <w:p>
      <w:pPr>
        <w:pStyle w:val="920"/>
        <w:jc w:val="center"/>
        <w:spacing w:line="480" w:lineRule="exact"/>
        <w:widowControl/>
        <w:rPr>
          <w:rFonts w:ascii="Times New Roman" w:hAnsi="Times New Roman" w:eastAsia="Arial"/>
          <w:b/>
          <w:bCs/>
          <w:spacing w:val="20"/>
          <w:sz w:val="24"/>
          <w:szCs w:val="24"/>
          <w:highlight w:val="none"/>
        </w:rPr>
      </w:pPr>
      <w:r>
        <w:rPr>
          <w:rFonts w:ascii="Times New Roman" w:hAnsi="Times New Roman" w:eastAsia="Arial"/>
          <w:b/>
          <w:bCs/>
          <w:spacing w:val="20"/>
          <w:sz w:val="24"/>
          <w:szCs w:val="24"/>
          <w:highlight w:val="none"/>
        </w:rPr>
        <w:t xml:space="preserve">拟投入项目组人员一览表</w:t>
      </w:r>
      <w:r>
        <w:rPr>
          <w:rFonts w:ascii="Times New Roman" w:hAnsi="Times New Roman" w:eastAsia="Arial"/>
          <w:b/>
          <w:bCs/>
          <w:spacing w:val="2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2113"/>
        <w:gridCol w:w="601"/>
        <w:gridCol w:w="601"/>
        <w:gridCol w:w="600"/>
        <w:gridCol w:w="1352"/>
        <w:gridCol w:w="2102"/>
        <w:gridCol w:w="1502"/>
        <w:gridCol w:w="713"/>
      </w:tblGrid>
      <w:tr>
        <w:trPr>
          <w:trHeight w:val="760"/>
        </w:trPr>
        <w:tc>
          <w:tcPr>
            <w:tcW w:w="554"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1"/>
                <w:highlight w:val="none"/>
                <w:lang w:val="en-US" w:eastAsia="zh-CN" w:bidi="ar-SA"/>
              </w:rPr>
              <w:t xml:space="preserve"> </w:t>
            </w:r>
            <w:r>
              <w:rPr>
                <w:rFonts w:ascii="Times New Roman" w:hAnsi="Times New Roman" w:eastAsia="宋体" w:cs="Times New Roman"/>
                <w:sz w:val="24"/>
                <w:szCs w:val="24"/>
                <w:highlight w:val="none"/>
                <w:lang w:val="en-US" w:eastAsia="zh-CN" w:bidi="ar-SA"/>
              </w:rPr>
              <w:t xml:space="preserve">序号</w:t>
            </w:r>
            <w:r>
              <w:rPr>
                <w:rFonts w:ascii="Times New Roman" w:hAnsi="Times New Roman" w:eastAsia="宋体" w:cs="Times New Roman"/>
                <w:sz w:val="24"/>
                <w:szCs w:val="24"/>
                <w:highlight w:val="none"/>
                <w:lang w:val="en-US" w:eastAsia="zh-CN" w:bidi="ar-SA"/>
              </w:rPr>
            </w:r>
            <w:r/>
          </w:p>
        </w:tc>
        <w:tc>
          <w:tcPr>
            <w:tcW w:w="2113"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在本项目中负责的岗位（按照采购要求填写）</w:t>
            </w: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姓名</w:t>
            </w: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性别</w:t>
            </w:r>
            <w:r>
              <w:rPr>
                <w:rFonts w:ascii="Times New Roman" w:hAnsi="Times New Roman" w:eastAsia="宋体" w:cs="Times New Roman"/>
                <w:sz w:val="24"/>
                <w:szCs w:val="24"/>
                <w:highlight w:val="none"/>
                <w:lang w:val="en-US" w:eastAsia="zh-CN" w:bidi="ar-SA"/>
              </w:rPr>
            </w:r>
            <w:r/>
          </w:p>
        </w:tc>
        <w:tc>
          <w:tcPr>
            <w:tcW w:w="600"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年龄</w:t>
            </w:r>
            <w:r>
              <w:rPr>
                <w:rFonts w:ascii="Times New Roman" w:hAnsi="Times New Roman" w:eastAsia="宋体" w:cs="Times New Roman"/>
                <w:sz w:val="24"/>
                <w:szCs w:val="24"/>
                <w:highlight w:val="none"/>
                <w:lang w:val="en-US" w:eastAsia="zh-CN" w:bidi="ar-SA"/>
              </w:rPr>
            </w:r>
            <w:r/>
          </w:p>
        </w:tc>
        <w:tc>
          <w:tcPr>
            <w:tcW w:w="1352"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从事本技术领域年限</w:t>
            </w:r>
            <w:r>
              <w:rPr>
                <w:rFonts w:ascii="Times New Roman" w:hAnsi="Times New Roman" w:eastAsia="宋体" w:cs="Times New Roman"/>
                <w:sz w:val="24"/>
                <w:szCs w:val="24"/>
                <w:highlight w:val="none"/>
                <w:lang w:val="en-US" w:eastAsia="zh-CN" w:bidi="ar-SA"/>
              </w:rPr>
            </w:r>
            <w:r/>
          </w:p>
        </w:tc>
        <w:tc>
          <w:tcPr>
            <w:tcW w:w="2102"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资质及从业资历(按照采购要求填写是否满足)</w:t>
            </w:r>
            <w:r>
              <w:rPr>
                <w:rFonts w:ascii="Times New Roman" w:hAnsi="Times New Roman" w:eastAsia="宋体" w:cs="Times New Roman"/>
                <w:sz w:val="24"/>
                <w:szCs w:val="24"/>
                <w:highlight w:val="none"/>
                <w:lang w:val="en-US" w:eastAsia="zh-CN" w:bidi="ar-SA"/>
              </w:rPr>
            </w:r>
            <w:r/>
          </w:p>
        </w:tc>
        <w:tc>
          <w:tcPr>
            <w:tcW w:w="1502"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资质证书名称、等级、编号等</w:t>
            </w:r>
            <w:r>
              <w:rPr>
                <w:rFonts w:ascii="Times New Roman" w:hAnsi="Times New Roman" w:eastAsia="宋体" w:cs="Times New Roman"/>
                <w:sz w:val="24"/>
                <w:szCs w:val="24"/>
                <w:highlight w:val="none"/>
                <w:lang w:val="en-US" w:eastAsia="zh-CN" w:bidi="ar-SA"/>
              </w:rPr>
            </w:r>
            <w:r/>
          </w:p>
        </w:tc>
        <w:tc>
          <w:tcPr>
            <w:tcW w:w="713" w:type="dxa"/>
            <w:vAlign w:val="center"/>
            <w:textDirection w:val="lrTb"/>
            <w:noWrap w:val="false"/>
          </w:tcPr>
          <w:p>
            <w:pPr>
              <w:pStyle w:val="920"/>
              <w:jc w:val="center"/>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职称</w:t>
            </w:r>
            <w:r>
              <w:rPr>
                <w:rFonts w:ascii="Times New Roman" w:hAnsi="Times New Roman" w:eastAsia="宋体" w:cs="Times New Roman"/>
                <w:sz w:val="24"/>
                <w:szCs w:val="24"/>
                <w:highlight w:val="none"/>
                <w:lang w:val="en-US" w:eastAsia="zh-CN" w:bidi="ar-SA"/>
              </w:rPr>
            </w:r>
            <w:r/>
          </w:p>
        </w:tc>
      </w:tr>
      <w:tr>
        <w:trPr>
          <w:cantSplit/>
          <w:trHeight w:val="495"/>
        </w:trPr>
        <w:tc>
          <w:tcPr>
            <w:tcW w:w="554"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13"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0"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35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0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713"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cantSplit/>
          <w:trHeight w:val="495"/>
        </w:trPr>
        <w:tc>
          <w:tcPr>
            <w:tcW w:w="554"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13"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0"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35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0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713"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cantSplit/>
          <w:trHeight w:val="495"/>
        </w:trPr>
        <w:tc>
          <w:tcPr>
            <w:tcW w:w="554"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13"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0"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35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0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713"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cantSplit/>
          <w:trHeight w:val="495"/>
        </w:trPr>
        <w:tc>
          <w:tcPr>
            <w:tcW w:w="554"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13"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0"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35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0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713"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cantSplit/>
          <w:trHeight w:val="495"/>
        </w:trPr>
        <w:tc>
          <w:tcPr>
            <w:tcW w:w="554"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13"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0"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35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0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713"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cantSplit/>
          <w:trHeight w:val="495"/>
        </w:trPr>
        <w:tc>
          <w:tcPr>
            <w:tcW w:w="554"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13"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1"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600"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35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502"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713" w:type="dxa"/>
            <w:vAlign w:val="center"/>
            <w:textDirection w:val="lrTb"/>
            <w:noWrap w:val="false"/>
          </w:tcPr>
          <w:p>
            <w:pPr>
              <w:pStyle w:val="920"/>
              <w:ind w:firstLine="660"/>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bl>
    <w:p>
      <w:pPr>
        <w:pStyle w:val="920"/>
        <w:ind w:firstLine="660"/>
        <w:spacing w:line="360" w:lineRule="auto"/>
        <w:rPr>
          <w:rFonts w:ascii="Times New Roman" w:hAnsi="Times New Roman"/>
          <w:sz w:val="24"/>
          <w:szCs w:val="24"/>
          <w:highlight w:val="none"/>
        </w:rPr>
      </w:pPr>
      <w:r>
        <w:rPr>
          <w:rFonts w:ascii="Times New Roman" w:hAnsi="Times New Roman" w:cs="Times New Roman"/>
          <w:sz w:val="24"/>
          <w:szCs w:val="24"/>
          <w:highlight w:val="none"/>
        </w:rPr>
        <w:t xml:space="preserve">注：</w:t>
      </w:r>
      <w:r>
        <w:rPr>
          <w:rFonts w:ascii="Times New Roman" w:hAnsi="Times New Roman"/>
          <w:sz w:val="24"/>
          <w:szCs w:val="24"/>
          <w:highlight w:val="none"/>
        </w:rPr>
        <w:t xml:space="preserve">1、“项目组人员”指响应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供应商必须及时更换。</w:t>
      </w:r>
      <w:r>
        <w:rPr>
          <w:rFonts w:ascii="Times New Roman" w:hAnsi="Times New Roman"/>
          <w:sz w:val="24"/>
          <w:szCs w:val="24"/>
          <w:highlight w:val="none"/>
        </w:rPr>
      </w:r>
      <w:r/>
    </w:p>
    <w:p>
      <w:pPr>
        <w:pStyle w:val="920"/>
        <w:ind w:firstLine="660"/>
        <w:spacing w:line="360" w:lineRule="auto"/>
        <w:rPr>
          <w:rFonts w:ascii="Times New Roman" w:hAnsi="Times New Roman"/>
          <w:sz w:val="24"/>
          <w:szCs w:val="24"/>
          <w:highlight w:val="none"/>
        </w:rPr>
      </w:pPr>
      <w:r>
        <w:rPr>
          <w:rFonts w:hint="eastAsia"/>
          <w:sz w:val="24"/>
          <w:szCs w:val="24"/>
          <w:highlight w:val="none"/>
          <w:lang w:val="en-US" w:eastAsia="zh-CN"/>
        </w:rPr>
        <w:t xml:space="preserve">2</w:t>
      </w:r>
      <w:r>
        <w:rPr>
          <w:rFonts w:ascii="Times New Roman" w:hAnsi="Times New Roman"/>
          <w:sz w:val="24"/>
          <w:szCs w:val="24"/>
          <w:highlight w:val="none"/>
        </w:rPr>
        <w:t xml:space="preserve">、</w:t>
      </w:r>
      <w:r>
        <w:rPr>
          <w:rFonts w:hint="eastAsia"/>
          <w:sz w:val="24"/>
          <w:szCs w:val="24"/>
          <w:highlight w:val="none"/>
          <w:lang w:val="en-US" w:eastAsia="zh-CN"/>
        </w:rPr>
        <w:t xml:space="preserve">响应</w:t>
      </w:r>
      <w:r>
        <w:rPr>
          <w:rFonts w:ascii="Times New Roman" w:hAnsi="Times New Roman"/>
          <w:sz w:val="24"/>
          <w:szCs w:val="24"/>
          <w:highlight w:val="none"/>
        </w:rPr>
        <w:t xml:space="preserve">单位可参照上述格式自行设计表格投标。</w:t>
      </w:r>
      <w:r>
        <w:rPr>
          <w:rFonts w:ascii="Times New Roman" w:hAnsi="Times New Roman"/>
          <w:sz w:val="24"/>
          <w:szCs w:val="24"/>
          <w:highlight w:val="none"/>
        </w:rPr>
      </w:r>
      <w:r/>
    </w:p>
    <w:p>
      <w:pPr>
        <w:pStyle w:val="92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r/>
    </w:p>
    <w:p>
      <w:pPr>
        <w:pStyle w:val="1205"/>
        <w:ind w:firstLine="24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1205"/>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响应供应商：（单位盖章）</w:t>
      </w:r>
      <w:r>
        <w:rPr>
          <w:rFonts w:ascii="Times New Roman" w:hAnsi="Times New Roman" w:eastAsia="Arial"/>
          <w:sz w:val="24"/>
          <w:szCs w:val="24"/>
          <w:highlight w:val="none"/>
        </w:rPr>
      </w:r>
      <w:r/>
    </w:p>
    <w:p>
      <w:pPr>
        <w:pStyle w:val="1205"/>
        <w:ind w:firstLine="468"/>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法定代表人或代理人：（签字或盖章）</w:t>
      </w:r>
      <w:r>
        <w:rPr>
          <w:rFonts w:ascii="Times New Roman" w:hAnsi="Times New Roman" w:eastAsia="Arial"/>
          <w:sz w:val="24"/>
          <w:szCs w:val="24"/>
          <w:highlight w:val="none"/>
        </w:rPr>
      </w:r>
      <w:r/>
    </w:p>
    <w:p>
      <w:pPr>
        <w:pStyle w:val="1205"/>
        <w:ind w:firstLine="468"/>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日期：   年    月    日</w:t>
      </w:r>
      <w:r>
        <w:rPr>
          <w:rFonts w:ascii="Times New Roman" w:hAnsi="Times New Roman" w:eastAsia="Arial"/>
          <w:sz w:val="24"/>
          <w:szCs w:val="24"/>
          <w:highlight w:val="none"/>
        </w:rPr>
      </w:r>
      <w:r/>
    </w:p>
    <w:p>
      <w:pPr>
        <w:pStyle w:val="920"/>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pStyle w:val="920"/>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pStyle w:val="920"/>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pStyle w:val="920"/>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pStyle w:val="920"/>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pStyle w:val="923"/>
        <w:rPr>
          <w:rFonts w:ascii="Times New Roman" w:hAnsi="Times New Roman" w:eastAsia="Arial"/>
          <w:szCs w:val="21"/>
          <w:highlight w:val="none"/>
        </w:rPr>
      </w:pPr>
      <w:r>
        <w:rPr>
          <w:rFonts w:ascii="Times New Roman" w:hAnsi="Times New Roman" w:eastAsia="Arial"/>
          <w:szCs w:val="21"/>
          <w:highlight w:val="none"/>
        </w:rPr>
      </w:r>
      <w:r/>
    </w:p>
    <w:p>
      <w:pPr>
        <w:pStyle w:val="920"/>
        <w:rPr>
          <w:rFonts w:ascii="Times New Roman" w:hAnsi="Times New Roman" w:eastAsia="Arial"/>
          <w:szCs w:val="21"/>
          <w:highlight w:val="none"/>
        </w:rPr>
      </w:pPr>
      <w:r>
        <w:rPr>
          <w:rFonts w:ascii="Times New Roman" w:hAnsi="Times New Roman" w:eastAsia="Arial"/>
          <w:szCs w:val="21"/>
          <w:highlight w:val="none"/>
        </w:rPr>
      </w:r>
      <w:r/>
    </w:p>
    <w:p>
      <w:pPr>
        <w:pStyle w:val="923"/>
        <w:rPr>
          <w:rFonts w:ascii="Times New Roman" w:hAnsi="Times New Roman" w:eastAsia="Arial"/>
          <w:szCs w:val="21"/>
          <w:highlight w:val="none"/>
        </w:rPr>
      </w:pPr>
      <w:r>
        <w:rPr>
          <w:rFonts w:ascii="Times New Roman" w:hAnsi="Times New Roman" w:eastAsia="Arial"/>
          <w:szCs w:val="21"/>
          <w:highlight w:val="none"/>
        </w:rPr>
      </w:r>
      <w:r/>
    </w:p>
    <w:p>
      <w:pPr>
        <w:pStyle w:val="920"/>
        <w:rPr>
          <w:highlight w:val="none"/>
        </w:rPr>
      </w:pPr>
      <w:r>
        <w:rPr>
          <w:highlight w:val="none"/>
        </w:rPr>
      </w:r>
      <w:r/>
    </w:p>
    <w:p>
      <w:pPr>
        <w:pStyle w:val="920"/>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pStyle w:val="931"/>
        <w:rPr>
          <w:highlight w:val="none"/>
        </w:rPr>
      </w:pPr>
      <w:r>
        <w:rPr>
          <w:highlight w:val="none"/>
        </w:rPr>
      </w:r>
      <w:r/>
    </w:p>
    <w:p>
      <w:pPr>
        <w:pStyle w:val="920"/>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pStyle w:val="920"/>
        <w:jc w:val="center"/>
        <w:spacing w:line="360" w:lineRule="auto"/>
        <w:widowControl/>
        <w:rPr>
          <w:rFonts w:hint="eastAsia" w:ascii="宋体" w:hAnsi="宋体"/>
          <w:b/>
          <w:sz w:val="24"/>
          <w:szCs w:val="24"/>
          <w:highlight w:val="none"/>
        </w:rPr>
      </w:pPr>
      <w:r>
        <w:rPr>
          <w:rFonts w:hint="eastAsia" w:ascii="宋体" w:hAnsi="宋体"/>
          <w:b/>
          <w:sz w:val="24"/>
          <w:szCs w:val="24"/>
          <w:highlight w:val="none"/>
        </w:rPr>
        <w:t xml:space="preserve">拟投入本项目的项目负责人简历表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1"/>
        <w:gridCol w:w="17"/>
        <w:gridCol w:w="1153"/>
        <w:gridCol w:w="668"/>
        <w:gridCol w:w="356"/>
        <w:gridCol w:w="1025"/>
        <w:gridCol w:w="1125"/>
        <w:gridCol w:w="339"/>
        <w:gridCol w:w="2540"/>
      </w:tblGrid>
      <w:tr>
        <w:trPr>
          <w:cantSplit/>
          <w:trHeight w:val="389"/>
        </w:trPr>
        <w:tc>
          <w:tcPr>
            <w:tcW w:w="2341" w:type="dxa"/>
            <w:vAlign w:val="center"/>
            <w:textDirection w:val="lrTb"/>
            <w:noWrap w:val="false"/>
          </w:tcPr>
          <w:p>
            <w:pPr>
              <w:pStyle w:val="92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姓  名</w:t>
            </w:r>
            <w:r>
              <w:rPr>
                <w:rFonts w:hint="eastAsia" w:ascii="宋体" w:hAnsi="宋体" w:eastAsia="宋体" w:cs="Times New Roman"/>
                <w:sz w:val="24"/>
                <w:szCs w:val="24"/>
                <w:highlight w:val="none"/>
                <w:lang w:val="en-US" w:eastAsia="zh-CN" w:bidi="ar-SA"/>
              </w:rPr>
            </w:r>
            <w:r/>
          </w:p>
        </w:tc>
        <w:tc>
          <w:tcPr>
            <w:gridSpan w:val="2"/>
            <w:tcW w:w="1170"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1024" w:type="dxa"/>
            <w:vAlign w:val="center"/>
            <w:textDirection w:val="lrTb"/>
            <w:noWrap w:val="false"/>
          </w:tcPr>
          <w:p>
            <w:pPr>
              <w:pStyle w:val="92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性 别</w:t>
            </w:r>
            <w:r>
              <w:rPr>
                <w:rFonts w:hint="eastAsia" w:ascii="宋体" w:hAnsi="宋体" w:eastAsia="宋体" w:cs="Times New Roman"/>
                <w:sz w:val="24"/>
                <w:szCs w:val="24"/>
                <w:highlight w:val="none"/>
                <w:lang w:val="en-US" w:eastAsia="zh-CN" w:bidi="ar-SA"/>
              </w:rPr>
            </w:r>
            <w:r/>
          </w:p>
        </w:tc>
        <w:tc>
          <w:tcPr>
            <w:tcW w:w="1025"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1464" w:type="dxa"/>
            <w:vAlign w:val="center"/>
            <w:textDirection w:val="lrTb"/>
            <w:noWrap w:val="false"/>
          </w:tcPr>
          <w:p>
            <w:pPr>
              <w:pStyle w:val="92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出生日期</w:t>
            </w:r>
            <w:r>
              <w:rPr>
                <w:rFonts w:hint="eastAsia" w:ascii="宋体" w:hAnsi="宋体" w:eastAsia="宋体" w:cs="Times New Roman"/>
                <w:sz w:val="24"/>
                <w:szCs w:val="24"/>
                <w:highlight w:val="none"/>
                <w:lang w:val="en-US" w:eastAsia="zh-CN" w:bidi="ar-SA"/>
              </w:rPr>
            </w:r>
            <w:r/>
          </w:p>
        </w:tc>
        <w:tc>
          <w:tcPr>
            <w:tcW w:w="2540"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cantSplit/>
          <w:trHeight w:val="450"/>
        </w:trPr>
        <w:tc>
          <w:tcPr>
            <w:tcW w:w="2341" w:type="dxa"/>
            <w:vAlign w:val="center"/>
            <w:textDirection w:val="lrTb"/>
            <w:noWrap w:val="false"/>
          </w:tcPr>
          <w:p>
            <w:pPr>
              <w:pStyle w:val="92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毕业院校</w:t>
            </w:r>
            <w:r>
              <w:rPr>
                <w:rFonts w:hint="eastAsia" w:ascii="宋体" w:hAnsi="宋体" w:eastAsia="宋体" w:cs="Times New Roman"/>
                <w:sz w:val="24"/>
                <w:szCs w:val="24"/>
                <w:highlight w:val="none"/>
                <w:lang w:val="en-US" w:eastAsia="zh-CN" w:bidi="ar-SA"/>
              </w:rPr>
            </w:r>
            <w:r/>
          </w:p>
        </w:tc>
        <w:tc>
          <w:tcPr>
            <w:gridSpan w:val="5"/>
            <w:tcW w:w="3219"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1464" w:type="dxa"/>
            <w:vAlign w:val="center"/>
            <w:textDirection w:val="lrTb"/>
            <w:noWrap w:val="false"/>
          </w:tcPr>
          <w:p>
            <w:pPr>
              <w:pStyle w:val="92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毕业时间</w:t>
            </w:r>
            <w:r>
              <w:rPr>
                <w:rFonts w:hint="eastAsia" w:ascii="宋体" w:hAnsi="宋体" w:eastAsia="宋体" w:cs="Times New Roman"/>
                <w:sz w:val="24"/>
                <w:szCs w:val="24"/>
                <w:highlight w:val="none"/>
                <w:lang w:val="en-US" w:eastAsia="zh-CN" w:bidi="ar-SA"/>
              </w:rPr>
            </w:r>
            <w:r/>
          </w:p>
        </w:tc>
        <w:tc>
          <w:tcPr>
            <w:tcW w:w="2540"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trHeight w:val="456"/>
        </w:trPr>
        <w:tc>
          <w:tcPr>
            <w:tcW w:w="2341"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专业</w:t>
            </w:r>
            <w:r>
              <w:rPr>
                <w:rFonts w:hint="eastAsia" w:ascii="宋体" w:hAnsi="宋体" w:eastAsia="宋体" w:cs="Times New Roman"/>
                <w:sz w:val="24"/>
                <w:szCs w:val="24"/>
                <w:highlight w:val="none"/>
                <w:lang w:val="en-US" w:eastAsia="zh-CN" w:bidi="ar-SA"/>
              </w:rPr>
            </w:r>
            <w:r/>
          </w:p>
        </w:tc>
        <w:tc>
          <w:tcPr>
            <w:gridSpan w:val="3"/>
            <w:tcW w:w="1838"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4"/>
            <w:tcW w:w="2845"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从事本专业时间</w:t>
            </w:r>
            <w:r>
              <w:rPr>
                <w:rFonts w:hint="eastAsia" w:ascii="宋体" w:hAnsi="宋体" w:eastAsia="宋体" w:cs="Times New Roman"/>
                <w:sz w:val="24"/>
                <w:szCs w:val="24"/>
                <w:highlight w:val="none"/>
                <w:lang w:val="en-US" w:eastAsia="zh-CN" w:bidi="ar-SA"/>
              </w:rPr>
            </w:r>
            <w:r/>
          </w:p>
        </w:tc>
        <w:tc>
          <w:tcPr>
            <w:tcW w:w="2540"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trHeight w:val="449"/>
        </w:trPr>
        <w:tc>
          <w:tcPr>
            <w:tcW w:w="2341"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职务</w:t>
            </w:r>
            <w:r>
              <w:rPr>
                <w:rFonts w:hint="eastAsia" w:ascii="宋体" w:hAnsi="宋体" w:eastAsia="宋体" w:cs="Times New Roman"/>
                <w:sz w:val="24"/>
                <w:szCs w:val="24"/>
                <w:highlight w:val="none"/>
                <w:lang w:val="en-US" w:eastAsia="zh-CN" w:bidi="ar-SA"/>
              </w:rPr>
            </w:r>
            <w:r/>
          </w:p>
        </w:tc>
        <w:tc>
          <w:tcPr>
            <w:gridSpan w:val="3"/>
            <w:tcW w:w="1838"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4"/>
            <w:tcW w:w="2845"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职称</w:t>
            </w:r>
            <w:r>
              <w:rPr>
                <w:rFonts w:hint="eastAsia" w:ascii="宋体" w:hAnsi="宋体" w:eastAsia="宋体" w:cs="Times New Roman"/>
                <w:sz w:val="24"/>
                <w:szCs w:val="24"/>
                <w:highlight w:val="none"/>
                <w:lang w:val="en-US" w:eastAsia="zh-CN" w:bidi="ar-SA"/>
              </w:rPr>
            </w:r>
            <w:r/>
          </w:p>
        </w:tc>
        <w:tc>
          <w:tcPr>
            <w:tcW w:w="2540"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trHeight w:val="449"/>
        </w:trPr>
        <w:tc>
          <w:tcPr>
            <w:tcW w:w="2341"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执业资格</w:t>
            </w:r>
            <w:r>
              <w:rPr>
                <w:rFonts w:hint="eastAsia" w:ascii="宋体" w:hAnsi="宋体" w:eastAsia="宋体" w:cs="Times New Roman"/>
                <w:sz w:val="24"/>
                <w:szCs w:val="24"/>
                <w:highlight w:val="none"/>
                <w:lang w:val="en-US" w:eastAsia="zh-CN" w:bidi="ar-SA"/>
              </w:rPr>
            </w:r>
            <w:r/>
          </w:p>
        </w:tc>
        <w:tc>
          <w:tcPr>
            <w:gridSpan w:val="8"/>
            <w:tcW w:w="7223" w:type="dxa"/>
            <w:vAlign w:val="center"/>
            <w:textDirection w:val="lrTb"/>
            <w:noWrap w:val="false"/>
          </w:tcPr>
          <w:p>
            <w:pPr>
              <w:pStyle w:val="920"/>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cantSplit/>
          <w:trHeight w:val="469"/>
        </w:trPr>
        <w:tc>
          <w:tcPr>
            <w:gridSpan w:val="9"/>
            <w:tcW w:w="9564" w:type="dxa"/>
            <w:vAlign w:val="center"/>
            <w:textDirection w:val="lrTb"/>
            <w:noWrap w:val="false"/>
          </w:tcPr>
          <w:p>
            <w:pPr>
              <w:pStyle w:val="920"/>
              <w:ind w:firstLine="66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                          主  要  经  历</w:t>
            </w:r>
            <w:r>
              <w:rPr>
                <w:rFonts w:hint="eastAsia" w:ascii="宋体" w:hAnsi="宋体" w:eastAsia="宋体" w:cs="Times New Roman"/>
                <w:sz w:val="24"/>
                <w:szCs w:val="24"/>
                <w:highlight w:val="none"/>
                <w:lang w:val="en-US" w:eastAsia="zh-CN" w:bidi="ar-SA"/>
              </w:rPr>
            </w:r>
            <w:r/>
          </w:p>
        </w:tc>
      </w:tr>
      <w:tr>
        <w:trPr>
          <w:trHeight w:val="461"/>
        </w:trPr>
        <w:tc>
          <w:tcPr>
            <w:gridSpan w:val="2"/>
            <w:tcW w:w="2358" w:type="dxa"/>
            <w:vAlign w:val="center"/>
            <w:textDirection w:val="lrTb"/>
            <w:noWrap w:val="false"/>
          </w:tcPr>
          <w:p>
            <w:pPr>
              <w:pStyle w:val="920"/>
              <w:ind w:firstLine="66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时   间</w:t>
            </w:r>
            <w:r>
              <w:rPr>
                <w:rFonts w:hint="eastAsia" w:ascii="宋体" w:hAnsi="宋体" w:eastAsia="宋体" w:cs="Times New Roman"/>
                <w:sz w:val="24"/>
                <w:szCs w:val="24"/>
                <w:highlight w:val="none"/>
                <w:lang w:val="en-US" w:eastAsia="zh-CN" w:bidi="ar-SA"/>
              </w:rPr>
            </w:r>
            <w:r/>
          </w:p>
        </w:tc>
        <w:tc>
          <w:tcPr>
            <w:gridSpan w:val="5"/>
            <w:tcW w:w="4327" w:type="dxa"/>
            <w:vAlign w:val="center"/>
            <w:textDirection w:val="lrTb"/>
            <w:noWrap w:val="false"/>
          </w:tcPr>
          <w:p>
            <w:pPr>
              <w:pStyle w:val="920"/>
              <w:ind w:firstLine="42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 参加过的项目名称及规模</w:t>
            </w:r>
            <w:r>
              <w:rPr>
                <w:rFonts w:hint="eastAsia" w:ascii="宋体" w:hAnsi="宋体" w:eastAsia="宋体" w:cs="Times New Roman"/>
                <w:sz w:val="24"/>
                <w:szCs w:val="24"/>
                <w:highlight w:val="none"/>
                <w:lang w:val="en-US" w:eastAsia="zh-CN" w:bidi="ar-SA"/>
              </w:rPr>
            </w:r>
            <w:r/>
          </w:p>
        </w:tc>
        <w:tc>
          <w:tcPr>
            <w:gridSpan w:val="2"/>
            <w:tcW w:w="2879" w:type="dxa"/>
            <w:vAlign w:val="center"/>
            <w:textDirection w:val="lrTb"/>
            <w:noWrap w:val="false"/>
          </w:tcPr>
          <w:p>
            <w:pPr>
              <w:pStyle w:val="920"/>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 该项目中任职</w:t>
            </w:r>
            <w:r>
              <w:rPr>
                <w:rFonts w:hint="eastAsia" w:ascii="宋体" w:hAnsi="宋体" w:eastAsia="宋体" w:cs="Times New Roman"/>
                <w:sz w:val="24"/>
                <w:szCs w:val="24"/>
                <w:highlight w:val="none"/>
                <w:lang w:val="en-US" w:eastAsia="zh-CN" w:bidi="ar-SA"/>
              </w:rPr>
            </w:r>
            <w:r/>
          </w:p>
        </w:tc>
      </w:tr>
      <w:tr>
        <w:trPr>
          <w:trHeight w:val="461"/>
        </w:trPr>
        <w:tc>
          <w:tcPr>
            <w:gridSpan w:val="2"/>
            <w:tcW w:w="2358" w:type="dxa"/>
            <w:vAlign w:val="center"/>
            <w:textDirection w:val="lrTb"/>
            <w:noWrap w:val="false"/>
          </w:tcPr>
          <w:p>
            <w:pPr>
              <w:pStyle w:val="920"/>
              <w:ind w:firstLine="66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5"/>
            <w:tcW w:w="4327" w:type="dxa"/>
            <w:vAlign w:val="center"/>
            <w:textDirection w:val="lrTb"/>
            <w:noWrap w:val="false"/>
          </w:tcPr>
          <w:p>
            <w:pPr>
              <w:pStyle w:val="920"/>
              <w:ind w:firstLine="42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2879" w:type="dxa"/>
            <w:vAlign w:val="center"/>
            <w:textDirection w:val="lrTb"/>
            <w:noWrap w:val="false"/>
          </w:tcPr>
          <w:p>
            <w:pPr>
              <w:pStyle w:val="920"/>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trHeight w:val="461"/>
        </w:trPr>
        <w:tc>
          <w:tcPr>
            <w:gridSpan w:val="2"/>
            <w:tcW w:w="2358" w:type="dxa"/>
            <w:vAlign w:val="center"/>
            <w:textDirection w:val="lrTb"/>
            <w:noWrap w:val="false"/>
          </w:tcPr>
          <w:p>
            <w:pPr>
              <w:pStyle w:val="920"/>
              <w:ind w:firstLine="66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5"/>
            <w:tcW w:w="4327" w:type="dxa"/>
            <w:vAlign w:val="center"/>
            <w:textDirection w:val="lrTb"/>
            <w:noWrap w:val="false"/>
          </w:tcPr>
          <w:p>
            <w:pPr>
              <w:pStyle w:val="920"/>
              <w:ind w:firstLine="42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2879" w:type="dxa"/>
            <w:vAlign w:val="center"/>
            <w:textDirection w:val="lrTb"/>
            <w:noWrap w:val="false"/>
          </w:tcPr>
          <w:p>
            <w:pPr>
              <w:pStyle w:val="920"/>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trHeight w:val="461"/>
        </w:trPr>
        <w:tc>
          <w:tcPr>
            <w:gridSpan w:val="2"/>
            <w:tcW w:w="2358" w:type="dxa"/>
            <w:vAlign w:val="center"/>
            <w:textDirection w:val="lrTb"/>
            <w:noWrap w:val="false"/>
          </w:tcPr>
          <w:p>
            <w:pPr>
              <w:pStyle w:val="920"/>
              <w:ind w:firstLine="66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5"/>
            <w:tcW w:w="4327" w:type="dxa"/>
            <w:vAlign w:val="center"/>
            <w:textDirection w:val="lrTb"/>
            <w:noWrap w:val="false"/>
          </w:tcPr>
          <w:p>
            <w:pPr>
              <w:pStyle w:val="920"/>
              <w:ind w:firstLine="42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2879" w:type="dxa"/>
            <w:vAlign w:val="center"/>
            <w:textDirection w:val="lrTb"/>
            <w:noWrap w:val="false"/>
          </w:tcPr>
          <w:p>
            <w:pPr>
              <w:pStyle w:val="920"/>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trHeight w:val="461"/>
        </w:trPr>
        <w:tc>
          <w:tcPr>
            <w:gridSpan w:val="2"/>
            <w:tcW w:w="2358" w:type="dxa"/>
            <w:vAlign w:val="center"/>
            <w:textDirection w:val="lrTb"/>
            <w:noWrap w:val="false"/>
          </w:tcPr>
          <w:p>
            <w:pPr>
              <w:pStyle w:val="920"/>
              <w:ind w:firstLine="66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5"/>
            <w:tcW w:w="4327" w:type="dxa"/>
            <w:vAlign w:val="center"/>
            <w:textDirection w:val="lrTb"/>
            <w:noWrap w:val="false"/>
          </w:tcPr>
          <w:p>
            <w:pPr>
              <w:pStyle w:val="920"/>
              <w:ind w:firstLine="42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2879" w:type="dxa"/>
            <w:vAlign w:val="center"/>
            <w:textDirection w:val="lrTb"/>
            <w:noWrap w:val="false"/>
          </w:tcPr>
          <w:p>
            <w:pPr>
              <w:pStyle w:val="920"/>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bl>
    <w:p>
      <w:pPr>
        <w:pStyle w:val="920"/>
        <w:spacing w:line="360" w:lineRule="auto"/>
        <w:rPr>
          <w:rFonts w:hint="eastAsia" w:ascii="宋体" w:hAnsi="宋体"/>
          <w:sz w:val="24"/>
          <w:szCs w:val="24"/>
          <w:highlight w:val="none"/>
        </w:rPr>
      </w:pPr>
      <w:r>
        <w:rPr>
          <w:rFonts w:hint="eastAsia" w:ascii="宋体" w:hAnsi="宋体"/>
          <w:sz w:val="24"/>
          <w:szCs w:val="24"/>
          <w:highlight w:val="none"/>
        </w:rPr>
        <w:t xml:space="preserve">注：需随此表附上主要人员的职称证书</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如有</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等相关资料的扫描件。</w:t>
      </w:r>
      <w:r>
        <w:rPr>
          <w:rFonts w:hint="eastAsia" w:ascii="宋体" w:hAnsi="宋体"/>
          <w:sz w:val="24"/>
          <w:szCs w:val="24"/>
          <w:highlight w:val="none"/>
        </w:rPr>
      </w:r>
      <w:r/>
    </w:p>
    <w:p>
      <w:pPr>
        <w:pStyle w:val="920"/>
        <w:spacing w:line="360" w:lineRule="auto"/>
        <w:rPr>
          <w:rFonts w:hint="eastAsia" w:ascii="宋体" w:hAnsi="宋体"/>
          <w:sz w:val="24"/>
          <w:szCs w:val="24"/>
          <w:highlight w:val="none"/>
        </w:rPr>
      </w:pPr>
      <w:r>
        <w:rPr>
          <w:rFonts w:hint="eastAsia" w:ascii="宋体" w:hAnsi="宋体"/>
          <w:sz w:val="24"/>
          <w:szCs w:val="24"/>
          <w:highlight w:val="none"/>
        </w:rPr>
      </w:r>
      <w:r/>
    </w:p>
    <w:p>
      <w:pPr>
        <w:pStyle w:val="920"/>
        <w:spacing w:line="360" w:lineRule="auto"/>
        <w:rPr>
          <w:rFonts w:hint="eastAsia" w:ascii="宋体" w:hAnsi="宋体"/>
          <w:sz w:val="24"/>
          <w:szCs w:val="24"/>
          <w:highlight w:val="none"/>
        </w:rPr>
      </w:pPr>
      <w:r>
        <w:rPr>
          <w:rFonts w:hint="eastAsia" w:ascii="宋体" w:hAnsi="宋体"/>
          <w:sz w:val="24"/>
          <w:szCs w:val="24"/>
          <w:highlight w:val="none"/>
        </w:rPr>
        <w:t xml:space="preserve">响应供应商：（单位全称） (盖章)                </w:t>
      </w:r>
      <w:r>
        <w:rPr>
          <w:rFonts w:hint="eastAsia" w:ascii="宋体" w:hAnsi="宋体"/>
          <w:sz w:val="24"/>
          <w:szCs w:val="24"/>
          <w:highlight w:val="none"/>
        </w:rPr>
      </w:r>
      <w:r/>
    </w:p>
    <w:p>
      <w:pPr>
        <w:pStyle w:val="920"/>
        <w:spacing w:line="360" w:lineRule="auto"/>
        <w:rPr>
          <w:rFonts w:hint="eastAsia" w:ascii="宋体" w:hAnsi="宋体"/>
          <w:sz w:val="24"/>
          <w:szCs w:val="24"/>
          <w:highlight w:val="none"/>
        </w:rPr>
      </w:pPr>
      <w:r>
        <w:rPr>
          <w:rFonts w:hint="eastAsia" w:ascii="宋体" w:hAnsi="宋体"/>
          <w:sz w:val="24"/>
          <w:szCs w:val="24"/>
          <w:highlight w:val="none"/>
        </w:rPr>
        <w:t xml:space="preserve">法定代表人或委托代理人：  (签章)                </w:t>
      </w:r>
      <w:r>
        <w:rPr>
          <w:rFonts w:hint="eastAsia" w:ascii="宋体" w:hAnsi="宋体"/>
          <w:sz w:val="24"/>
          <w:szCs w:val="24"/>
          <w:highlight w:val="none"/>
        </w:rPr>
      </w:r>
      <w:r/>
    </w:p>
    <w:p>
      <w:pPr>
        <w:pStyle w:val="920"/>
        <w:spacing w:line="360" w:lineRule="auto"/>
        <w:widowControl/>
        <w:rPr>
          <w:rFonts w:hint="eastAsia" w:ascii="宋体" w:hAnsi="宋体" w:cs="宋体"/>
          <w:b/>
          <w:sz w:val="24"/>
          <w:szCs w:val="24"/>
          <w:highlight w:val="none"/>
        </w:rPr>
      </w:pPr>
      <w:r>
        <w:rPr>
          <w:rFonts w:hint="eastAsia" w:ascii="宋体" w:hAnsi="宋体"/>
          <w:sz w:val="24"/>
          <w:szCs w:val="24"/>
          <w:highlight w:val="none"/>
        </w:rPr>
        <w:t xml:space="preserve">日    期：</w:t>
      </w:r>
      <w:r>
        <w:rPr>
          <w:rFonts w:hint="eastAsia" w:ascii="宋体" w:hAnsi="宋体" w:cs="宋体"/>
          <w:b/>
          <w:sz w:val="24"/>
          <w:szCs w:val="24"/>
          <w:highlight w:val="none"/>
        </w:rPr>
      </w:r>
      <w:r/>
    </w:p>
    <w:p>
      <w:pPr>
        <w:pStyle w:val="1205"/>
        <w:ind w:firstLine="708"/>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jc w:val="left"/>
        <w:spacing w:line="360" w:lineRule="auto"/>
        <w:widowControl/>
        <w:rPr>
          <w:rFonts w:hint="eastAsia" w:ascii="宋体" w:hAnsi="宋体" w:eastAsia="宋体" w:cs="宋体"/>
          <w:b/>
          <w:color w:val="000000"/>
          <w:sz w:val="21"/>
          <w:szCs w:val="24"/>
          <w:highlight w:val="none"/>
          <w:lang w:val="en-US" w:eastAsia="zh-CN" w:bidi="ar-SA"/>
        </w:rPr>
      </w:pPr>
      <w:r>
        <w:rPr>
          <w:rFonts w:ascii="Times New Roman" w:hAnsi="Times New Roman" w:eastAsia="Arial"/>
          <w:highlight w:val="none"/>
        </w:rPr>
        <w:br w:type="page" w:clear="all"/>
      </w:r>
      <w:r>
        <w:rPr>
          <w:rFonts w:hint="eastAsia" w:ascii="宋体" w:hAnsi="宋体" w:eastAsia="宋体" w:cs="Times New Roman"/>
          <w:b/>
          <w:bCs w:val="0"/>
          <w:sz w:val="24"/>
          <w:szCs w:val="24"/>
          <w:highlight w:val="none"/>
          <w:lang w:val="en-US" w:eastAsia="zh-CN"/>
        </w:rPr>
        <w:t xml:space="preserve">9、</w:t>
      </w:r>
      <w:r>
        <w:rPr>
          <w:rFonts w:hint="eastAsia" w:ascii="宋体" w:hAnsi="宋体" w:eastAsia="宋体" w:cs="Times New Roman"/>
          <w:b/>
          <w:bCs w:val="0"/>
          <w:sz w:val="24"/>
          <w:szCs w:val="24"/>
          <w:highlight w:val="none"/>
          <w:lang w:val="en-US" w:eastAsia="zh-CN" w:bidi="ar-SA"/>
        </w:rPr>
        <w:t xml:space="preserve">投入本项目运输车辆等一览表</w:t>
      </w:r>
      <w:r>
        <w:rPr>
          <w:rFonts w:hint="eastAsia" w:ascii="宋体" w:hAnsi="宋体" w:eastAsia="宋体" w:cs="宋体"/>
          <w:b/>
          <w:color w:val="000000"/>
          <w:sz w:val="21"/>
          <w:szCs w:val="24"/>
          <w:highlight w:val="none"/>
          <w:lang w:val="en-US" w:eastAsia="zh-CN" w:bidi="ar-SA"/>
        </w:rPr>
      </w:r>
      <w:r/>
    </w:p>
    <w:p>
      <w:pPr>
        <w:pStyle w:val="920"/>
        <w:jc w:val="center"/>
        <w:spacing w:line="360" w:lineRule="auto"/>
        <w:rPr>
          <w:rFonts w:hint="eastAsia" w:ascii="宋体" w:hAnsi="宋体" w:eastAsia="宋体" w:cs="Times New Roman"/>
          <w:b/>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投入本项目运输车辆等一览表</w:t>
      </w:r>
      <w:r>
        <w:rPr>
          <w:rFonts w:hint="eastAsia" w:ascii="宋体" w:hAnsi="宋体" w:eastAsia="宋体" w:cs="Times New Roman"/>
          <w:b/>
          <w:sz w:val="24"/>
          <w:szCs w:val="24"/>
          <w:highlight w:val="none"/>
          <w:lang w:val="en-US" w:eastAsia="zh-CN" w:bidi="ar-SA"/>
        </w:rPr>
      </w:r>
      <w:r/>
    </w:p>
    <w:tbl>
      <w:tblPr>
        <w:tblW w:w="4998"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89"/>
        <w:gridCol w:w="2128"/>
        <w:gridCol w:w="2914"/>
        <w:gridCol w:w="970"/>
        <w:gridCol w:w="986"/>
        <w:gridCol w:w="2347"/>
      </w:tblGrid>
      <w:tr>
        <w:trPr>
          <w:cantSplit/>
          <w:trHeight w:val="510"/>
        </w:trPr>
        <w:tc>
          <w:tcPr>
            <w:tcW w:w="478" w:type="dxa"/>
            <w:vAlign w:val="center"/>
            <w:textDirection w:val="lrTb"/>
            <w:noWrap w:val="false"/>
          </w:tcPr>
          <w:p>
            <w:pPr>
              <w:pStyle w:val="1234"/>
              <w:jc w:val="center"/>
              <w:rPr>
                <w:rFonts w:hAnsi="宋体" w:eastAsia="宋体" w:cs="宋体"/>
                <w:color w:val="000000"/>
                <w:sz w:val="24"/>
                <w:szCs w:val="24"/>
                <w:highlight w:val="none"/>
              </w:rPr>
            </w:pPr>
            <w:r>
              <w:rPr>
                <w:rFonts w:hAnsi="宋体" w:eastAsia="宋体" w:cs="宋体"/>
                <w:color w:val="000000"/>
                <w:sz w:val="24"/>
                <w:szCs w:val="24"/>
                <w:highlight w:val="none"/>
              </w:rPr>
              <w:t xml:space="preserve">序号</w:t>
            </w:r>
            <w:r>
              <w:rPr>
                <w:rFonts w:hAnsi="宋体" w:eastAsia="宋体" w:cs="宋体"/>
                <w:color w:val="000000"/>
                <w:sz w:val="24"/>
                <w:szCs w:val="24"/>
                <w:highlight w:val="none"/>
              </w:rPr>
            </w:r>
            <w:r/>
          </w:p>
        </w:tc>
        <w:tc>
          <w:tcPr>
            <w:tcW w:w="1029" w:type="dxa"/>
            <w:vAlign w:val="center"/>
            <w:textDirection w:val="lrTb"/>
            <w:noWrap w:val="false"/>
          </w:tcPr>
          <w:p>
            <w:pPr>
              <w:pStyle w:val="1234"/>
              <w:jc w:val="center"/>
              <w:rPr>
                <w:rFonts w:hAnsi="宋体" w:eastAsia="宋体" w:cs="宋体"/>
                <w:color w:val="000000"/>
                <w:sz w:val="24"/>
                <w:szCs w:val="24"/>
                <w:highlight w:val="none"/>
              </w:rPr>
            </w:pPr>
            <w:r>
              <w:rPr>
                <w:rFonts w:hAnsi="宋体" w:eastAsia="宋体" w:cs="宋体"/>
                <w:color w:val="000000"/>
                <w:sz w:val="24"/>
                <w:szCs w:val="24"/>
                <w:highlight w:val="none"/>
              </w:rPr>
              <w:t xml:space="preserve">名称</w:t>
            </w:r>
            <w:r>
              <w:rPr>
                <w:rFonts w:hAnsi="宋体" w:eastAsia="宋体" w:cs="宋体"/>
                <w:color w:val="000000"/>
                <w:sz w:val="24"/>
                <w:szCs w:val="24"/>
                <w:highlight w:val="none"/>
              </w:rPr>
            </w:r>
            <w:r/>
          </w:p>
        </w:tc>
        <w:tc>
          <w:tcPr>
            <w:tcW w:w="1409" w:type="dxa"/>
            <w:vAlign w:val="center"/>
            <w:textDirection w:val="lrTb"/>
            <w:noWrap w:val="false"/>
          </w:tcPr>
          <w:p>
            <w:pPr>
              <w:pStyle w:val="1234"/>
              <w:jc w:val="center"/>
              <w:rPr>
                <w:rFonts w:hAnsi="宋体" w:eastAsia="宋体" w:cs="宋体"/>
                <w:color w:val="000000"/>
                <w:sz w:val="24"/>
                <w:szCs w:val="24"/>
                <w:highlight w:val="none"/>
              </w:rPr>
            </w:pPr>
            <w:r>
              <w:rPr>
                <w:rFonts w:hAnsi="宋体" w:eastAsia="宋体" w:cs="宋体"/>
                <w:color w:val="000000"/>
                <w:sz w:val="24"/>
                <w:szCs w:val="24"/>
                <w:highlight w:val="none"/>
              </w:rPr>
              <w:t xml:space="preserve">品牌、型号、规格</w:t>
            </w:r>
            <w:r>
              <w:rPr>
                <w:rFonts w:hAnsi="宋体" w:eastAsia="宋体" w:cs="宋体"/>
                <w:color w:val="000000"/>
                <w:sz w:val="24"/>
                <w:szCs w:val="24"/>
                <w:highlight w:val="none"/>
              </w:rPr>
            </w:r>
            <w:r/>
          </w:p>
        </w:tc>
        <w:tc>
          <w:tcPr>
            <w:tcW w:w="469" w:type="dxa"/>
            <w:vAlign w:val="center"/>
            <w:textDirection w:val="lrTb"/>
            <w:noWrap w:val="false"/>
          </w:tcPr>
          <w:p>
            <w:pPr>
              <w:pStyle w:val="1234"/>
              <w:jc w:val="center"/>
              <w:rPr>
                <w:rFonts w:hAnsi="宋体" w:eastAsia="宋体" w:cs="宋体"/>
                <w:color w:val="000000"/>
                <w:sz w:val="24"/>
                <w:szCs w:val="24"/>
                <w:highlight w:val="none"/>
              </w:rPr>
            </w:pPr>
            <w:r>
              <w:rPr>
                <w:rFonts w:hAnsi="宋体" w:eastAsia="宋体" w:cs="宋体"/>
                <w:color w:val="000000"/>
                <w:sz w:val="24"/>
                <w:szCs w:val="24"/>
                <w:highlight w:val="none"/>
              </w:rPr>
              <w:t xml:space="preserve">单位</w:t>
            </w:r>
            <w:r>
              <w:rPr>
                <w:rFonts w:hAnsi="宋体" w:eastAsia="宋体" w:cs="宋体"/>
                <w:color w:val="000000"/>
                <w:sz w:val="24"/>
                <w:szCs w:val="24"/>
                <w:highlight w:val="none"/>
              </w:rPr>
            </w:r>
            <w:r/>
          </w:p>
        </w:tc>
        <w:tc>
          <w:tcPr>
            <w:tcW w:w="477" w:type="dxa"/>
            <w:vAlign w:val="center"/>
            <w:textDirection w:val="lrTb"/>
            <w:noWrap w:val="false"/>
          </w:tcPr>
          <w:p>
            <w:pPr>
              <w:pStyle w:val="1234"/>
              <w:jc w:val="center"/>
              <w:rPr>
                <w:rFonts w:hAnsi="宋体" w:eastAsia="宋体" w:cs="宋体"/>
                <w:color w:val="000000"/>
                <w:sz w:val="24"/>
                <w:szCs w:val="24"/>
                <w:highlight w:val="none"/>
              </w:rPr>
            </w:pPr>
            <w:r>
              <w:rPr>
                <w:rFonts w:hAnsi="宋体" w:eastAsia="宋体" w:cs="宋体"/>
                <w:color w:val="000000"/>
                <w:sz w:val="24"/>
                <w:szCs w:val="24"/>
                <w:highlight w:val="none"/>
              </w:rPr>
              <w:t xml:space="preserve">数量</w:t>
            </w:r>
            <w:r>
              <w:rPr>
                <w:rFonts w:hAnsi="宋体" w:eastAsia="宋体" w:cs="宋体"/>
                <w:color w:val="000000"/>
                <w:sz w:val="24"/>
                <w:szCs w:val="24"/>
                <w:highlight w:val="none"/>
              </w:rPr>
            </w:r>
            <w:r/>
          </w:p>
        </w:tc>
        <w:tc>
          <w:tcPr>
            <w:tcW w:w="1135" w:type="dxa"/>
            <w:vAlign w:val="center"/>
            <w:textDirection w:val="lrTb"/>
            <w:noWrap w:val="false"/>
          </w:tcPr>
          <w:p>
            <w:pPr>
              <w:pStyle w:val="1234"/>
              <w:jc w:val="center"/>
              <w:rPr>
                <w:rFonts w:hAnsi="宋体" w:eastAsia="宋体" w:cs="宋体"/>
                <w:color w:val="000000"/>
                <w:sz w:val="24"/>
                <w:szCs w:val="24"/>
                <w:highlight w:val="none"/>
                <w:lang w:val="en-US" w:eastAsia="zh-CN"/>
              </w:rPr>
            </w:pPr>
            <w:r>
              <w:rPr>
                <w:rFonts w:hAnsi="宋体" w:eastAsia="宋体" w:cs="宋体"/>
                <w:color w:val="000000"/>
                <w:sz w:val="24"/>
                <w:szCs w:val="24"/>
                <w:highlight w:val="none"/>
              </w:rPr>
              <w:t xml:space="preserve">自有</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租赁、承诺（选其一即可）</w:t>
            </w:r>
            <w:r>
              <w:rPr>
                <w:rFonts w:hAnsi="宋体" w:eastAsia="宋体" w:cs="宋体"/>
                <w:color w:val="000000"/>
                <w:sz w:val="24"/>
                <w:szCs w:val="24"/>
                <w:highlight w:val="none"/>
                <w:lang w:val="en-US" w:eastAsia="zh-CN"/>
              </w:rPr>
            </w:r>
            <w:r/>
          </w:p>
        </w:tc>
      </w:tr>
      <w:tr>
        <w:trPr>
          <w:cantSplit/>
          <w:trHeight w:val="510"/>
        </w:trPr>
        <w:tc>
          <w:tcPr>
            <w:tcW w:w="478"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02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40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6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77"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135"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510"/>
        </w:trPr>
        <w:tc>
          <w:tcPr>
            <w:tcW w:w="478"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02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40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6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77"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135"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510"/>
        </w:trPr>
        <w:tc>
          <w:tcPr>
            <w:tcW w:w="478"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02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40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6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77"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135"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510"/>
        </w:trPr>
        <w:tc>
          <w:tcPr>
            <w:tcW w:w="478"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02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40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6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77"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135"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510"/>
        </w:trPr>
        <w:tc>
          <w:tcPr>
            <w:tcW w:w="478"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02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40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6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77"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135"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510"/>
        </w:trPr>
        <w:tc>
          <w:tcPr>
            <w:tcW w:w="478"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02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40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6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77"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135"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510"/>
        </w:trPr>
        <w:tc>
          <w:tcPr>
            <w:tcW w:w="478"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02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40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6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77"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135"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510"/>
        </w:trPr>
        <w:tc>
          <w:tcPr>
            <w:tcW w:w="478"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02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40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6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77"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135"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510"/>
        </w:trPr>
        <w:tc>
          <w:tcPr>
            <w:tcW w:w="478"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02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40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6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77"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135"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510"/>
        </w:trPr>
        <w:tc>
          <w:tcPr>
            <w:tcW w:w="478"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02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40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6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77"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135"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510"/>
        </w:trPr>
        <w:tc>
          <w:tcPr>
            <w:tcW w:w="478"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02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40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6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77"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135"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510"/>
        </w:trPr>
        <w:tc>
          <w:tcPr>
            <w:tcW w:w="478"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02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40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6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77"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135"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510"/>
        </w:trPr>
        <w:tc>
          <w:tcPr>
            <w:tcW w:w="478"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02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40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69"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477"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c>
          <w:tcPr>
            <w:tcW w:w="1135" w:type="dxa"/>
            <w:vAlign w:val="center"/>
            <w:textDirection w:val="lrTb"/>
            <w:noWrap w:val="false"/>
          </w:tcPr>
          <w:p>
            <w:pPr>
              <w:pStyle w:val="1234"/>
              <w:jc w:val="center"/>
              <w:rPr>
                <w:rFonts w:hAnsi="宋体" w:eastAsia="宋体" w:cs="宋体"/>
                <w:color w:val="000000"/>
                <w:sz w:val="21"/>
                <w:szCs w:val="21"/>
                <w:highlight w:val="none"/>
              </w:rPr>
            </w:pPr>
            <w:r>
              <w:rPr>
                <w:rFonts w:hAnsi="宋体" w:eastAsia="宋体" w:cs="宋体"/>
                <w:color w:val="000000"/>
                <w:sz w:val="21"/>
                <w:szCs w:val="21"/>
                <w:highlight w:val="none"/>
              </w:rPr>
            </w:r>
            <w:r/>
          </w:p>
        </w:tc>
      </w:tr>
    </w:tbl>
    <w:p>
      <w:pPr>
        <w:pStyle w:val="920"/>
        <w:ind w:firstLine="480"/>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r>
      <w:r/>
    </w:p>
    <w:p>
      <w:pPr>
        <w:pStyle w:val="920"/>
        <w:ind w:firstLine="480"/>
        <w:rPr>
          <w:rFonts w:ascii="Times New Roman" w:hAnsi="Times New Roman" w:eastAsia="宋体"/>
          <w:color w:val="000000"/>
          <w:sz w:val="24"/>
          <w:szCs w:val="24"/>
          <w:highlight w:val="none"/>
        </w:rPr>
      </w:pPr>
      <w:r>
        <w:rPr>
          <w:rFonts w:ascii="Times New Roman" w:hAnsi="Times New Roman"/>
          <w:color w:val="000000"/>
          <w:sz w:val="24"/>
          <w:szCs w:val="24"/>
          <w:highlight w:val="none"/>
          <w:lang w:val="en-US" w:eastAsia="zh-CN"/>
        </w:rPr>
        <w:t xml:space="preserve">响应</w:t>
      </w:r>
      <w:r>
        <w:rPr>
          <w:rFonts w:ascii="Times New Roman" w:hAnsi="Times New Roman" w:eastAsia="宋体"/>
          <w:color w:val="000000"/>
          <w:sz w:val="24"/>
          <w:szCs w:val="24"/>
          <w:highlight w:val="none"/>
        </w:rPr>
        <w:t xml:space="preserve">单位：（单位盖章）</w:t>
      </w:r>
      <w:r>
        <w:rPr>
          <w:rFonts w:ascii="Times New Roman" w:hAnsi="Times New Roman" w:eastAsia="宋体"/>
          <w:color w:val="000000"/>
          <w:sz w:val="24"/>
          <w:szCs w:val="24"/>
          <w:highlight w:val="none"/>
        </w:rPr>
      </w:r>
      <w:r/>
    </w:p>
    <w:p>
      <w:pPr>
        <w:pStyle w:val="920"/>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rPr>
      </w:r>
      <w:r/>
    </w:p>
    <w:p>
      <w:pPr>
        <w:pStyle w:val="920"/>
        <w:ind w:firstLine="480"/>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法定代表人或代理人：（签字</w:t>
      </w:r>
      <w:r>
        <w:rPr>
          <w:rFonts w:hAnsi="Times New Roman" w:eastAsia="宋体"/>
          <w:color w:val="000000"/>
          <w:sz w:val="24"/>
          <w:szCs w:val="24"/>
          <w:highlight w:val="none"/>
        </w:rPr>
        <w:t xml:space="preserve">或签章</w:t>
      </w:r>
      <w:r>
        <w:rPr>
          <w:rFonts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r>
      <w:r/>
    </w:p>
    <w:p>
      <w:pPr>
        <w:pStyle w:val="920"/>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p>
      <w:pPr>
        <w:pStyle w:val="920"/>
        <w:ind w:firstLine="480"/>
        <w:widowControl/>
        <w:rPr>
          <w:rFonts w:ascii="Times New Roman" w:hAnsi="Times New Roman" w:eastAsia="宋体"/>
          <w:b/>
          <w:sz w:val="24"/>
          <w:szCs w:val="24"/>
          <w:highlight w:val="none"/>
          <w:lang w:eastAsia="zh-CN"/>
        </w:rPr>
      </w:pPr>
      <w:r>
        <w:rPr>
          <w:rFonts w:ascii="Times New Roman" w:hAnsi="Times New Roman" w:eastAsia="宋体"/>
          <w:color w:val="000000"/>
          <w:sz w:val="24"/>
          <w:szCs w:val="24"/>
          <w:highlight w:val="none"/>
        </w:rPr>
        <w:t xml:space="preserve">日期：</w:t>
      </w: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rPr>
        <w:t xml:space="preserve">年</w:t>
      </w: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rPr>
        <w:t xml:space="preserve">月</w:t>
      </w: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rPr>
        <w:t xml:space="preserve">日</w:t>
      </w:r>
      <w:r>
        <w:rPr>
          <w:rFonts w:ascii="Times New Roman" w:hAnsi="Times New Roman" w:eastAsia="宋体"/>
          <w:b/>
          <w:sz w:val="24"/>
          <w:szCs w:val="24"/>
          <w:highlight w:val="none"/>
          <w:lang w:eastAsia="zh-CN"/>
        </w:rPr>
      </w:r>
      <w:r/>
    </w:p>
    <w:p>
      <w:pPr>
        <w:pStyle w:val="920"/>
        <w:jc w:val="left"/>
        <w:spacing w:line="400" w:lineRule="exact"/>
        <w:widowControl/>
        <w:rPr>
          <w:rFonts w:ascii="Times New Roman" w:hAnsi="Times New Roman" w:eastAsia="Arial"/>
          <w:highlight w:val="none"/>
        </w:rPr>
      </w:pPr>
      <w:r>
        <w:rPr>
          <w:rFonts w:ascii="Times New Roman" w:hAnsi="Times New Roman" w:eastAsia="Arial"/>
          <w:highlight w:val="none"/>
        </w:rPr>
      </w:r>
      <w:r/>
    </w:p>
    <w:p>
      <w:pPr>
        <w:pStyle w:val="920"/>
        <w:jc w:val="left"/>
        <w:spacing w:line="400" w:lineRule="exact"/>
        <w:widowControl/>
        <w:rPr>
          <w:rFonts w:ascii="Times New Roman" w:hAnsi="Times New Roman" w:eastAsia="Arial"/>
          <w:highlight w:val="none"/>
        </w:rPr>
      </w:pPr>
      <w:r>
        <w:rPr>
          <w:rFonts w:ascii="Times New Roman" w:hAnsi="Times New Roman" w:eastAsia="Arial"/>
          <w:highlight w:val="none"/>
        </w:rPr>
      </w:r>
      <w:r/>
    </w:p>
    <w:p>
      <w:pPr>
        <w:pStyle w:val="920"/>
        <w:jc w:val="left"/>
        <w:spacing w:line="400" w:lineRule="exact"/>
        <w:widowControl/>
        <w:rPr>
          <w:rFonts w:ascii="Times New Roman" w:hAnsi="Times New Roman" w:eastAsia="Arial"/>
          <w:b/>
          <w:sz w:val="24"/>
          <w:szCs w:val="24"/>
          <w:highlight w:val="none"/>
        </w:rPr>
      </w:pPr>
      <w:r>
        <w:rPr>
          <w:rFonts w:hint="eastAsia"/>
          <w:b/>
          <w:sz w:val="24"/>
          <w:szCs w:val="24"/>
          <w:highlight w:val="none"/>
          <w:lang w:val="en-US" w:eastAsia="zh-CN"/>
        </w:rPr>
        <w:t xml:space="preserve">10</w:t>
      </w:r>
      <w:r>
        <w:rPr>
          <w:rFonts w:ascii="Times New Roman" w:hAnsi="Times New Roman" w:eastAsia="Arial"/>
          <w:b/>
          <w:sz w:val="24"/>
          <w:szCs w:val="24"/>
          <w:highlight w:val="none"/>
        </w:rPr>
        <w:t xml:space="preserve">、资格证明文件</w:t>
      </w:r>
      <w:r>
        <w:rPr>
          <w:rFonts w:ascii="Times New Roman" w:hAnsi="Times New Roman" w:eastAsia="Arial"/>
          <w:b/>
          <w:sz w:val="24"/>
          <w:szCs w:val="24"/>
          <w:highlight w:val="none"/>
        </w:rPr>
      </w:r>
      <w:r/>
    </w:p>
    <w:p>
      <w:pPr>
        <w:pStyle w:val="920"/>
        <w:jc w:val="left"/>
        <w:spacing w:line="400" w:lineRule="exact"/>
        <w:widowControl/>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jc w:val="left"/>
        <w:spacing w:line="400" w:lineRule="exact"/>
        <w:widowControl/>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20"/>
        <w:widowControl/>
        <w:rPr>
          <w:rFonts w:ascii="Times New Roman" w:hAnsi="Times New Roman" w:eastAsia="Arial"/>
          <w:b/>
          <w:sz w:val="24"/>
          <w:szCs w:val="24"/>
          <w:highlight w:val="none"/>
        </w:rPr>
      </w:pPr>
      <w:r>
        <w:rPr>
          <w:rFonts w:ascii="Times New Roman" w:hAnsi="Times New Roman" w:eastAsia="Arial"/>
          <w:b/>
          <w:sz w:val="24"/>
          <w:szCs w:val="24"/>
          <w:highlight w:val="none"/>
        </w:rPr>
        <w:t xml:space="preserve">(1) 关于资格文件的声明函</w:t>
      </w:r>
      <w:r>
        <w:rPr>
          <w:rFonts w:ascii="Times New Roman" w:hAnsi="Times New Roman" w:eastAsia="Arial"/>
          <w:b/>
          <w:sz w:val="24"/>
          <w:szCs w:val="24"/>
          <w:highlight w:val="none"/>
        </w:rPr>
      </w:r>
      <w:r/>
    </w:p>
    <w:p>
      <w:pPr>
        <w:pStyle w:val="920"/>
        <w:jc w:val="left"/>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jc w:val="center"/>
        <w:widowControl/>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关于资格文件的声明函</w:t>
      </w:r>
      <w:r>
        <w:rPr>
          <w:rFonts w:ascii="Times New Roman" w:hAnsi="Times New Roman" w:eastAsia="Arial"/>
          <w:b/>
          <w:bCs/>
          <w:sz w:val="24"/>
          <w:szCs w:val="24"/>
          <w:highlight w:val="none"/>
        </w:rPr>
      </w:r>
      <w:r/>
    </w:p>
    <w:p>
      <w:pPr>
        <w:pStyle w:val="920"/>
        <w:jc w:val="left"/>
        <w:spacing w:line="360" w:lineRule="auto"/>
        <w:widowControl/>
        <w:rPr>
          <w:rFonts w:ascii="Times New Roman" w:hAnsi="Times New Roman" w:eastAsia="Arial"/>
          <w:sz w:val="24"/>
          <w:szCs w:val="24"/>
          <w:highlight w:val="none"/>
        </w:rPr>
      </w:pPr>
      <w:r>
        <w:rPr>
          <w:rFonts w:ascii="Times New Roman" w:hAnsi="Times New Roman" w:eastAsia="Arial"/>
          <w:sz w:val="24"/>
          <w:szCs w:val="24"/>
          <w:highlight w:val="none"/>
          <w:u w:val="single"/>
        </w:rPr>
        <w:t xml:space="preserve">.                    </w:t>
      </w:r>
      <w:r>
        <w:rPr>
          <w:rFonts w:ascii="Times New Roman" w:hAnsi="Times New Roman" w:eastAsia="Arial"/>
          <w:sz w:val="24"/>
          <w:szCs w:val="24"/>
          <w:highlight w:val="none"/>
        </w:rPr>
        <w:t xml:space="preserve">：</w:t>
      </w:r>
      <w:r>
        <w:rPr>
          <w:rFonts w:ascii="Times New Roman" w:hAnsi="Times New Roman" w:eastAsia="Arial"/>
          <w:sz w:val="24"/>
          <w:szCs w:val="24"/>
          <w:highlight w:val="none"/>
        </w:rPr>
      </w:r>
      <w:r/>
    </w:p>
    <w:p>
      <w:pPr>
        <w:pStyle w:val="920"/>
        <w:ind w:left="180" w:firstLine="24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1、本公司愿就由贵公司组织实施的编号为</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rPr>
          <w:rFonts w:ascii="Times New Roman" w:hAnsi="Times New Roman" w:cs="Times New Roman"/>
          <w:sz w:val="24"/>
          <w:szCs w:val="24"/>
          <w:highlight w:val="none"/>
        </w:rPr>
      </w:r>
      <w:r/>
    </w:p>
    <w:p>
      <w:pPr>
        <w:pStyle w:val="920"/>
        <w:ind w:left="180" w:firstLine="24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2、我方已知晓竞争性磋商文件要求并认真审核自身情况，在此郑重声明，我方遵守如下条款的规定：</w:t>
      </w:r>
      <w:r>
        <w:rPr>
          <w:rFonts w:ascii="Times New Roman" w:hAnsi="Times New Roman" w:cs="Times New Roman"/>
          <w:sz w:val="24"/>
          <w:szCs w:val="24"/>
          <w:highlight w:val="none"/>
        </w:rPr>
      </w:r>
      <w:r/>
    </w:p>
    <w:p>
      <w:pPr>
        <w:pStyle w:val="920"/>
        <w:ind w:left="180" w:firstLine="24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（1）为采购项目提供整体设计、规范编制或项目管理、监理、检测等服务的供应商，不得再参加该采购项目除整体设计、规范编制和项目管理、监理、检测等服务之外的其他采购活动。</w:t>
      </w:r>
      <w:r>
        <w:rPr>
          <w:rFonts w:ascii="Times New Roman" w:hAnsi="Times New Roman" w:cs="Times New Roman"/>
          <w:sz w:val="24"/>
          <w:szCs w:val="24"/>
          <w:highlight w:val="none"/>
        </w:rPr>
      </w:r>
      <w:r/>
    </w:p>
    <w:p>
      <w:pPr>
        <w:pStyle w:val="920"/>
        <w:ind w:left="180" w:firstLine="24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（2）</w:t>
      </w:r>
      <w:r>
        <w:rPr>
          <w:rFonts w:ascii="Times New Roman" w:hAnsi="Times New Roman" w:cs="Times New Roman"/>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Times New Roman" w:hAnsi="Times New Roman" w:cs="Times New Roman"/>
          <w:sz w:val="24"/>
          <w:szCs w:val="24"/>
          <w:highlight w:val="none"/>
        </w:rPr>
      </w:r>
      <w:r/>
    </w:p>
    <w:p>
      <w:pPr>
        <w:pStyle w:val="920"/>
        <w:ind w:firstLine="660"/>
        <w:jc w:val="left"/>
        <w:spacing w:line="360" w:lineRule="auto"/>
        <w:widowControl/>
        <w:rPr>
          <w:rFonts w:ascii="Times New Roman" w:hAnsi="Times New Roman" w:eastAsia="Arial"/>
          <w:sz w:val="24"/>
          <w:szCs w:val="24"/>
          <w:highlight w:val="none"/>
        </w:rPr>
      </w:pPr>
      <w:r>
        <w:rPr>
          <w:rFonts w:ascii="Times New Roman" w:hAnsi="Times New Roman" w:cs="Times New Roman"/>
          <w:sz w:val="24"/>
          <w:szCs w:val="24"/>
          <w:highlight w:val="none"/>
        </w:rPr>
        <w:t xml:space="preserve">本声明如有虚假或不实之处，我方将失去合格供应商资格。</w:t>
      </w:r>
      <w:r>
        <w:rPr>
          <w:rFonts w:ascii="Times New Roman" w:hAnsi="Times New Roman" w:eastAsia="Arial"/>
          <w:sz w:val="24"/>
          <w:szCs w:val="24"/>
          <w:highlight w:val="none"/>
        </w:rPr>
      </w:r>
      <w:r/>
    </w:p>
    <w:p>
      <w:pPr>
        <w:pStyle w:val="920"/>
        <w:jc w:val="left"/>
        <w:spacing w:line="400" w:lineRule="exact"/>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jc w:val="left"/>
        <w:spacing w:line="360" w:lineRule="auto"/>
        <w:widowControl/>
        <w:rPr>
          <w:rFonts w:ascii="Times New Roman" w:hAnsi="Times New Roman" w:eastAsia="Arial"/>
          <w:sz w:val="24"/>
          <w:szCs w:val="24"/>
          <w:highlight w:val="none"/>
        </w:rPr>
      </w:pPr>
      <w:r>
        <w:rPr>
          <w:rFonts w:ascii="Times New Roman" w:hAnsi="Times New Roman" w:eastAsia="Arial"/>
          <w:sz w:val="24"/>
          <w:szCs w:val="24"/>
          <w:highlight w:val="none"/>
        </w:rPr>
        <w:t xml:space="preserve">   </w:t>
      </w:r>
      <w:r>
        <w:rPr>
          <w:rFonts w:ascii="Times New Roman" w:hAnsi="Times New Roman" w:eastAsia="Arial"/>
          <w:sz w:val="24"/>
          <w:szCs w:val="24"/>
          <w:highlight w:val="none"/>
        </w:rPr>
      </w:r>
      <w:r/>
    </w:p>
    <w:p>
      <w:pPr>
        <w:pStyle w:val="920"/>
        <w:ind w:firstLine="240"/>
        <w:jc w:val="right"/>
        <w:spacing w:line="360" w:lineRule="auto"/>
        <w:widowControl/>
        <w:rPr>
          <w:rFonts w:ascii="Times New Roman" w:hAnsi="Times New Roman" w:eastAsia="Arial"/>
          <w:sz w:val="24"/>
          <w:szCs w:val="24"/>
          <w:highlight w:val="none"/>
        </w:rPr>
      </w:pPr>
      <w:r>
        <w:rPr>
          <w:rFonts w:ascii="Times New Roman" w:hAnsi="Times New Roman" w:eastAsia="Arial"/>
          <w:sz w:val="24"/>
          <w:szCs w:val="24"/>
          <w:highlight w:val="none"/>
        </w:rPr>
        <w:t xml:space="preserve"> </w:t>
      </w:r>
      <w:r>
        <w:rPr>
          <w:rFonts w:ascii="Times New Roman" w:hAnsi="Times New Roman" w:eastAsia="Arial"/>
          <w:sz w:val="24"/>
          <w:szCs w:val="24"/>
          <w:highlight w:val="none"/>
        </w:rPr>
      </w:r>
      <w:r/>
    </w:p>
    <w:p>
      <w:pPr>
        <w:pStyle w:val="920"/>
        <w:ind w:left="893" w:hanging="175"/>
        <w:jc w:val="center"/>
        <w:spacing w:line="360" w:lineRule="auto"/>
        <w:widowControl/>
        <w:rPr>
          <w:rFonts w:hint="eastAsia" w:ascii="Times New Roman" w:hAnsi="Times New Roman" w:eastAsia="宋体"/>
          <w:sz w:val="24"/>
          <w:szCs w:val="24"/>
          <w:highlight w:val="none"/>
          <w:lang w:val="en-US" w:eastAsia="zh-CN"/>
        </w:rPr>
      </w:pPr>
      <w:r>
        <w:rPr>
          <w:rFonts w:ascii="Times New Roman" w:hAnsi="Times New Roman" w:eastAsia="Arial"/>
          <w:sz w:val="24"/>
          <w:szCs w:val="24"/>
          <w:highlight w:val="none"/>
        </w:rPr>
        <w:t xml:space="preserve">                      响应供应商（单位公章）：</w:t>
      </w:r>
      <w:r>
        <w:rPr>
          <w:rFonts w:hint="eastAsia" w:ascii="Times New Roman" w:hAnsi="Times New Roman" w:eastAsia="宋体"/>
          <w:sz w:val="24"/>
          <w:szCs w:val="24"/>
          <w:highlight w:val="none"/>
          <w:lang w:val="en-US" w:eastAsia="zh-CN"/>
        </w:rPr>
        <w:t xml:space="preserve">    </w:t>
      </w:r>
      <w:r>
        <w:rPr>
          <w:rFonts w:hint="eastAsia" w:ascii="Times New Roman" w:hAnsi="Times New Roman" w:eastAsia="宋体"/>
          <w:sz w:val="24"/>
          <w:szCs w:val="24"/>
          <w:highlight w:val="none"/>
          <w:lang w:val="en-US" w:eastAsia="zh-CN"/>
        </w:rPr>
      </w:r>
      <w:r/>
    </w:p>
    <w:p>
      <w:pPr>
        <w:pStyle w:val="920"/>
        <w:ind w:left="958" w:firstLine="2700"/>
        <w:jc w:val="center"/>
        <w:spacing w:line="360" w:lineRule="auto"/>
        <w:widowControl/>
        <w:rPr>
          <w:highlight w:val="none"/>
        </w:rPr>
      </w:pPr>
      <w:r>
        <w:rPr>
          <w:rFonts w:ascii="Times New Roman" w:hAnsi="Times New Roman" w:eastAsia="Arial"/>
          <w:sz w:val="24"/>
          <w:szCs w:val="24"/>
          <w:highlight w:val="none"/>
        </w:rPr>
        <w:t xml:space="preserve">法定代表人（签字或盖章）：</w:t>
      </w:r>
      <w:r>
        <w:rPr>
          <w:highlight w:val="none"/>
        </w:rPr>
      </w:r>
      <w:r/>
    </w:p>
    <w:p>
      <w:pPr>
        <w:pStyle w:val="920"/>
        <w:ind w:firstLine="6960"/>
        <w:spacing w:line="360" w:lineRule="auto"/>
        <w:widowControl/>
        <w:rPr>
          <w:rFonts w:ascii="Times New Roman" w:hAnsi="Times New Roman" w:eastAsia="Arial"/>
          <w:sz w:val="24"/>
          <w:szCs w:val="24"/>
          <w:highlight w:val="none"/>
        </w:rPr>
      </w:pPr>
      <w:r>
        <w:rPr>
          <w:rFonts w:ascii="Times New Roman" w:hAnsi="Times New Roman" w:eastAsia="Arial"/>
          <w:sz w:val="24"/>
          <w:szCs w:val="24"/>
          <w:highlight w:val="none"/>
        </w:rPr>
        <w:t xml:space="preserve"> 年    月</w:t>
      </w:r>
      <w:r>
        <w:rPr>
          <w:rFonts w:ascii="Times New Roman" w:hAnsi="Times New Roman" w:eastAsia="Arial"/>
          <w:sz w:val="24"/>
          <w:szCs w:val="24"/>
          <w:highlight w:val="none"/>
        </w:rPr>
        <w:tab/>
      </w:r>
      <w:r>
        <w:rPr>
          <w:rFonts w:ascii="Times New Roman" w:hAnsi="Times New Roman" w:eastAsia="Arial"/>
          <w:sz w:val="24"/>
          <w:szCs w:val="24"/>
          <w:highlight w:val="none"/>
        </w:rPr>
        <w:t xml:space="preserve">  日</w:t>
      </w:r>
      <w:r>
        <w:rPr>
          <w:rFonts w:ascii="Times New Roman" w:hAnsi="Times New Roman" w:eastAsia="Arial"/>
          <w:sz w:val="24"/>
          <w:szCs w:val="24"/>
          <w:highlight w:val="none"/>
        </w:rPr>
      </w:r>
      <w:r/>
    </w:p>
    <w:p>
      <w:pPr>
        <w:pStyle w:val="1228"/>
        <w:rPr>
          <w:rFonts w:ascii="Times New Roman" w:hAnsi="Times New Roman"/>
          <w:b/>
          <w:sz w:val="24"/>
          <w:szCs w:val="24"/>
          <w:highlight w:val="none"/>
          <w:lang w:eastAsia="zh-CN"/>
        </w:rPr>
      </w:pPr>
      <w:r>
        <w:rPr>
          <w:rFonts w:ascii="Times New Roman" w:hAnsi="Times New Roman"/>
          <w:b/>
          <w:sz w:val="24"/>
          <w:szCs w:val="24"/>
          <w:highlight w:val="none"/>
          <w:lang w:eastAsia="zh-CN"/>
        </w:rPr>
      </w:r>
      <w:r/>
    </w:p>
    <w:p>
      <w:pPr>
        <w:pStyle w:val="1228"/>
        <w:rPr>
          <w:rFonts w:ascii="Times New Roman" w:hAnsi="Times New Roman" w:eastAsia="宋体" w:cs="Times New Roman"/>
          <w:b/>
          <w:bCs/>
          <w:color w:val="000000"/>
          <w:sz w:val="24"/>
          <w:szCs w:val="24"/>
          <w:highlight w:val="none"/>
        </w:rPr>
      </w:pPr>
      <w:r>
        <w:rPr>
          <w:rFonts w:ascii="Times New Roman" w:hAnsi="Times New Roman"/>
          <w:b/>
          <w:sz w:val="24"/>
          <w:szCs w:val="24"/>
          <w:highlight w:val="none"/>
          <w:lang w:eastAsia="zh-CN"/>
        </w:rPr>
        <w:t xml:space="preserve">（</w:t>
      </w:r>
      <w:r>
        <w:rPr>
          <w:rFonts w:ascii="Times New Roman" w:hAnsi="Times New Roman"/>
          <w:b/>
          <w:sz w:val="24"/>
          <w:szCs w:val="24"/>
          <w:highlight w:val="none"/>
          <w:lang w:val="en-US" w:eastAsia="zh-CN"/>
        </w:rPr>
        <w:t xml:space="preserve">2）供应商</w:t>
      </w:r>
      <w:r>
        <w:rPr>
          <w:rFonts w:ascii="Times New Roman" w:hAnsi="Times New Roman" w:eastAsia="宋体" w:cs="Times New Roman"/>
          <w:b/>
          <w:bCs/>
          <w:color w:val="000000"/>
          <w:sz w:val="24"/>
          <w:szCs w:val="24"/>
          <w:highlight w:val="none"/>
          <w:lang w:val="zh-CN"/>
        </w:rPr>
        <w:t xml:space="preserve">与其他单位存在控股、管理关系情况表</w:t>
      </w:r>
      <w:r>
        <w:rPr>
          <w:rFonts w:ascii="Times New Roman" w:hAnsi="Times New Roman" w:eastAsia="宋体" w:cs="Times New Roman"/>
          <w:b/>
          <w:bCs/>
          <w:color w:val="000000"/>
          <w:sz w:val="24"/>
          <w:szCs w:val="24"/>
          <w:highlight w:val="none"/>
        </w:rPr>
      </w:r>
      <w:r/>
    </w:p>
    <w:p>
      <w:pPr>
        <w:pStyle w:val="920"/>
        <w:ind w:firstLine="210"/>
        <w:jc w:val="center"/>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highlight w:val="none"/>
          <w:lang w:val="zh-CN" w:eastAsia="zh-CN"/>
        </w:rPr>
        <w:t xml:space="preserve">供应商</w:t>
      </w:r>
      <w:r>
        <w:rPr>
          <w:rFonts w:ascii="Times New Roman" w:hAnsi="Times New Roman" w:eastAsia="宋体" w:cs="Times New Roman"/>
          <w:bCs/>
          <w:color w:val="000000"/>
          <w:sz w:val="24"/>
          <w:szCs w:val="24"/>
          <w:highlight w:val="none"/>
          <w:lang w:val="zh-CN"/>
        </w:rPr>
        <w:t xml:space="preserve">与其他单位存在控股、管理关系情况表</w:t>
      </w:r>
      <w:r>
        <w:rPr>
          <w:rFonts w:ascii="Times New Roman" w:hAnsi="Times New Roman" w:eastAsia="宋体" w:cs="Times New Roman"/>
          <w:bCs/>
          <w:color w:val="000000"/>
          <w:sz w:val="24"/>
          <w:szCs w:val="24"/>
          <w:highlight w:val="none"/>
        </w:rPr>
      </w:r>
      <w:r/>
    </w:p>
    <w:p>
      <w:pPr>
        <w:pStyle w:val="1229"/>
        <w:ind w:firstLine="0"/>
        <w:rPr>
          <w:color w:val="000000"/>
          <w:highlight w:val="none"/>
        </w:rPr>
      </w:pPr>
      <w:r>
        <w:rPr>
          <w:rFonts w:ascii="Times New Roman" w:hAnsi="Times New Roman" w:eastAsia="宋体"/>
          <w:color w:val="000000"/>
          <w:highlight w:val="none"/>
        </w:rPr>
        <w:t xml:space="preserve">招标编号：</w:t>
      </w:r>
      <w:r>
        <w:rPr>
          <w:color w:val="000000"/>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9"/>
        <w:gridCol w:w="5169"/>
      </w:tblGrid>
      <w:tr>
        <w:trPr>
          <w:trHeight w:val="753"/>
        </w:trPr>
        <w:tc>
          <w:tcPr>
            <w:tcW w:w="2500" w:type="dxa"/>
            <w:vAlign w:val="top"/>
            <w:textDirection w:val="lrTb"/>
            <w:noWrap w:val="false"/>
          </w:tcPr>
          <w:p>
            <w:pPr>
              <w:pStyle w:val="923"/>
              <w:ind w:left="0" w:firstLine="0"/>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zh-CN" w:eastAsia="zh-CN" w:bidi="ar-SA"/>
              </w:rPr>
              <w:t xml:space="preserve">与</w:t>
            </w:r>
            <w:r>
              <w:rPr>
                <w:rFonts w:ascii="Times New Roman" w:hAnsi="Times New Roman" w:eastAsia="宋体" w:cs="Times New Roman"/>
                <w:b w:val="0"/>
                <w:bCs/>
                <w:color w:val="000000"/>
                <w:sz w:val="24"/>
                <w:szCs w:val="24"/>
                <w:highlight w:val="none"/>
                <w:lang w:val="zh-CN" w:eastAsia="zh-CN" w:bidi="ar-SA"/>
              </w:rPr>
              <w:t xml:space="preserve">供应商</w:t>
            </w:r>
            <w:r>
              <w:rPr>
                <w:rFonts w:ascii="Times New Roman" w:hAnsi="Times New Roman" w:eastAsia="宋体" w:cs="Times New Roman"/>
                <w:color w:val="000000"/>
                <w:sz w:val="24"/>
                <w:szCs w:val="24"/>
                <w:highlight w:val="none"/>
                <w:lang w:val="zh-CN" w:eastAsia="zh-CN" w:bidi="ar-SA"/>
              </w:rPr>
              <w:t xml:space="preserve">存在控股、管理关系的单位名称</w:t>
            </w:r>
            <w:r>
              <w:rPr>
                <w:rFonts w:ascii="Times New Roman" w:hAnsi="Times New Roman" w:eastAsia="宋体" w:cs="Times New Roman"/>
                <w:color w:val="000000"/>
                <w:sz w:val="24"/>
                <w:szCs w:val="24"/>
                <w:highlight w:val="none"/>
                <w:lang w:val="en-US" w:eastAsia="zh-CN" w:bidi="ar-SA"/>
              </w:rPr>
            </w:r>
            <w:r/>
          </w:p>
        </w:tc>
        <w:tc>
          <w:tcPr>
            <w:tcW w:w="2500" w:type="dxa"/>
            <w:vAlign w:val="top"/>
            <w:textDirection w:val="lrTb"/>
            <w:noWrap w:val="false"/>
          </w:tcPr>
          <w:p>
            <w:pPr>
              <w:pStyle w:val="923"/>
              <w:ind w:firstLine="570"/>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zh-CN" w:eastAsia="zh-CN" w:bidi="ar-SA"/>
              </w:rPr>
              <w:t xml:space="preserve">控股、管理关系情况说明</w:t>
            </w:r>
            <w:r>
              <w:rPr>
                <w:rFonts w:ascii="Times New Roman" w:hAnsi="Times New Roman" w:eastAsia="宋体" w:cs="Times New Roman"/>
                <w:color w:val="000000"/>
                <w:sz w:val="24"/>
                <w:szCs w:val="24"/>
                <w:highlight w:val="none"/>
                <w:lang w:val="en-US" w:eastAsia="zh-CN" w:bidi="ar-SA"/>
              </w:rPr>
            </w:r>
            <w:r/>
          </w:p>
        </w:tc>
      </w:tr>
      <w:tr>
        <w:trPr>
          <w:trHeight w:val="703"/>
        </w:trPr>
        <w:tc>
          <w:tcPr>
            <w:tcW w:w="2500" w:type="dxa"/>
            <w:vAlign w:val="top"/>
            <w:textDirection w:val="lrTb"/>
            <w:noWrap w:val="false"/>
          </w:tcPr>
          <w:p>
            <w:pPr>
              <w:pStyle w:val="923"/>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c>
          <w:tcPr>
            <w:tcW w:w="2500" w:type="dxa"/>
            <w:vAlign w:val="top"/>
            <w:textDirection w:val="lrTb"/>
            <w:noWrap w:val="false"/>
          </w:tcPr>
          <w:p>
            <w:pPr>
              <w:pStyle w:val="923"/>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r>
      <w:tr>
        <w:trPr>
          <w:trHeight w:val="678"/>
        </w:trPr>
        <w:tc>
          <w:tcPr>
            <w:tcW w:w="2500" w:type="dxa"/>
            <w:vAlign w:val="top"/>
            <w:textDirection w:val="lrTb"/>
            <w:noWrap w:val="false"/>
          </w:tcPr>
          <w:p>
            <w:pPr>
              <w:pStyle w:val="923"/>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c>
          <w:tcPr>
            <w:tcW w:w="2500" w:type="dxa"/>
            <w:vAlign w:val="top"/>
            <w:textDirection w:val="lrTb"/>
            <w:noWrap w:val="false"/>
          </w:tcPr>
          <w:p>
            <w:pPr>
              <w:pStyle w:val="923"/>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r>
      <w:tr>
        <w:trPr>
          <w:trHeight w:val="678"/>
        </w:trPr>
        <w:tc>
          <w:tcPr>
            <w:tcW w:w="2500" w:type="dxa"/>
            <w:vAlign w:val="top"/>
            <w:textDirection w:val="lrTb"/>
            <w:noWrap w:val="false"/>
          </w:tcPr>
          <w:p>
            <w:pPr>
              <w:pStyle w:val="923"/>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c>
          <w:tcPr>
            <w:tcW w:w="2500" w:type="dxa"/>
            <w:vAlign w:val="top"/>
            <w:textDirection w:val="lrTb"/>
            <w:noWrap w:val="false"/>
          </w:tcPr>
          <w:p>
            <w:pPr>
              <w:pStyle w:val="923"/>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r>
      <w:tr>
        <w:trPr>
          <w:trHeight w:val="703"/>
        </w:trPr>
        <w:tc>
          <w:tcPr>
            <w:tcW w:w="2500" w:type="dxa"/>
            <w:vAlign w:val="top"/>
            <w:textDirection w:val="lrTb"/>
            <w:noWrap w:val="false"/>
          </w:tcPr>
          <w:p>
            <w:pPr>
              <w:pStyle w:val="923"/>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c>
          <w:tcPr>
            <w:tcW w:w="2500" w:type="dxa"/>
            <w:vAlign w:val="top"/>
            <w:textDirection w:val="lrTb"/>
            <w:noWrap w:val="false"/>
          </w:tcPr>
          <w:p>
            <w:pPr>
              <w:pStyle w:val="923"/>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r>
    </w:tbl>
    <w:p>
      <w:pPr>
        <w:pStyle w:val="920"/>
        <w:ind w:firstLine="210"/>
        <w:jc w:val="both"/>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lang w:val="zh-CN"/>
        </w:rPr>
        <w:t xml:space="preserve">注：</w:t>
      </w:r>
      <w:r>
        <w:rPr>
          <w:rFonts w:ascii="Times New Roman" w:hAnsi="Times New Roman" w:eastAsia="宋体" w:cs="Times New Roman"/>
          <w:b w:val="0"/>
          <w:bCs/>
          <w:color w:val="000000"/>
          <w:sz w:val="24"/>
          <w:szCs w:val="24"/>
          <w:highlight w:val="none"/>
          <w:lang w:val="zh-CN" w:eastAsia="zh-CN"/>
        </w:rPr>
        <w:t xml:space="preserve">供应商</w:t>
      </w:r>
      <w:r>
        <w:rPr>
          <w:rFonts w:ascii="Times New Roman" w:hAnsi="Times New Roman" w:eastAsia="宋体" w:cs="Times New Roman"/>
          <w:bCs/>
          <w:color w:val="000000"/>
          <w:sz w:val="24"/>
          <w:szCs w:val="24"/>
          <w:highlight w:val="none"/>
          <w:lang w:val="zh-CN"/>
        </w:rPr>
        <w:t xml:space="preserve">须如实填写所有与之有控股管理关系的情况。</w:t>
      </w:r>
      <w:r>
        <w:rPr>
          <w:rFonts w:ascii="Times New Roman" w:hAnsi="Times New Roman" w:eastAsia="宋体" w:cs="Times New Roman"/>
          <w:bCs/>
          <w:color w:val="000000"/>
          <w:sz w:val="24"/>
          <w:szCs w:val="24"/>
          <w:highlight w:val="none"/>
        </w:rPr>
      </w:r>
      <w:r/>
    </w:p>
    <w:p>
      <w:pPr>
        <w:pStyle w:val="920"/>
        <w:rPr>
          <w:color w:val="000000"/>
          <w:highlight w:val="none"/>
        </w:rPr>
      </w:pPr>
      <w:r>
        <w:rPr>
          <w:color w:val="000000"/>
          <w:highlight w:val="none"/>
        </w:rPr>
      </w:r>
      <w:r/>
    </w:p>
    <w:p>
      <w:pPr>
        <w:pStyle w:val="920"/>
        <w:rPr>
          <w:rFonts w:ascii="Times New Roman" w:hAnsi="Times New Roman" w:eastAsia="宋体"/>
          <w:color w:val="000000"/>
          <w:sz w:val="24"/>
          <w:szCs w:val="24"/>
          <w:highlight w:val="none"/>
        </w:rPr>
      </w:pPr>
      <w:r>
        <w:rPr>
          <w:rFonts w:ascii="Times New Roman" w:hAnsi="Times New Roman"/>
          <w:color w:val="000000"/>
          <w:sz w:val="24"/>
          <w:szCs w:val="24"/>
          <w:highlight w:val="none"/>
          <w:lang w:val="en-US" w:eastAsia="zh-CN"/>
        </w:rPr>
        <w:t xml:space="preserve">响应</w:t>
      </w:r>
      <w:r>
        <w:rPr>
          <w:rFonts w:ascii="Times New Roman" w:hAnsi="Times New Roman" w:eastAsia="宋体"/>
          <w:color w:val="000000"/>
          <w:sz w:val="24"/>
          <w:szCs w:val="24"/>
          <w:highlight w:val="none"/>
        </w:rPr>
        <w:t xml:space="preserve">单位：（单位盖章）</w:t>
      </w:r>
      <w:r>
        <w:rPr>
          <w:rFonts w:ascii="Times New Roman" w:hAnsi="Times New Roman" w:eastAsia="宋体"/>
          <w:color w:val="000000"/>
          <w:sz w:val="24"/>
          <w:szCs w:val="24"/>
          <w:highlight w:val="none"/>
        </w:rPr>
      </w:r>
      <w:r/>
    </w:p>
    <w:p>
      <w:pPr>
        <w:pStyle w:val="920"/>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rPr>
      </w:r>
      <w:r/>
    </w:p>
    <w:p>
      <w:pPr>
        <w:pStyle w:val="920"/>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法定代表人或代理人：（签字</w:t>
      </w:r>
      <w:r>
        <w:rPr>
          <w:rFonts w:hAnsi="Times New Roman" w:eastAsia="宋体"/>
          <w:color w:val="000000"/>
          <w:sz w:val="24"/>
          <w:szCs w:val="24"/>
          <w:highlight w:val="none"/>
        </w:rPr>
        <w:t xml:space="preserve">或签章</w:t>
      </w:r>
      <w:r>
        <w:rPr>
          <w:rFonts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r>
      <w:r/>
    </w:p>
    <w:p>
      <w:pPr>
        <w:pStyle w:val="920"/>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p>
      <w:pPr>
        <w:pStyle w:val="920"/>
        <w:widowControl/>
        <w:rPr>
          <w:rFonts w:ascii="Times New Roman" w:hAnsi="Times New Roman" w:eastAsia="宋体"/>
          <w:b/>
          <w:sz w:val="24"/>
          <w:szCs w:val="24"/>
          <w:highlight w:val="none"/>
          <w:lang w:eastAsia="zh-CN"/>
        </w:rPr>
      </w:pPr>
      <w:r>
        <w:rPr>
          <w:rFonts w:ascii="Times New Roman" w:hAnsi="Times New Roman" w:eastAsia="宋体"/>
          <w:color w:val="000000"/>
          <w:sz w:val="24"/>
          <w:szCs w:val="24"/>
          <w:highlight w:val="none"/>
        </w:rPr>
        <w:t xml:space="preserve">日期：</w:t>
      </w: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rPr>
        <w:t xml:space="preserve">年</w:t>
      </w: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rPr>
        <w:t xml:space="preserve">月</w:t>
      </w: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rPr>
        <w:t xml:space="preserve">日</w:t>
      </w:r>
      <w:r>
        <w:rPr>
          <w:rFonts w:ascii="Times New Roman" w:hAnsi="Times New Roman" w:eastAsia="宋体"/>
          <w:b/>
          <w:sz w:val="24"/>
          <w:szCs w:val="24"/>
          <w:highlight w:val="none"/>
          <w:lang w:eastAsia="zh-CN"/>
        </w:rPr>
      </w:r>
      <w:r/>
    </w:p>
    <w:p>
      <w:pPr>
        <w:pStyle w:val="920"/>
        <w:widowControl/>
        <w:rPr>
          <w:rFonts w:ascii="Times New Roman" w:hAnsi="Times New Roman" w:eastAsia="Arial"/>
          <w:b/>
          <w:sz w:val="24"/>
          <w:szCs w:val="24"/>
          <w:highlight w:val="none"/>
        </w:rPr>
      </w:pPr>
      <w:r>
        <w:rPr>
          <w:rFonts w:ascii="Times New Roman" w:hAnsi="Times New Roman" w:eastAsia="Arial"/>
          <w:b/>
          <w:sz w:val="24"/>
          <w:szCs w:val="24"/>
          <w:highlight w:val="none"/>
        </w:rPr>
        <w:br w:type="page" w:clear="all"/>
      </w:r>
      <w:r>
        <w:rPr>
          <w:rFonts w:hint="eastAsia"/>
          <w:b/>
          <w:sz w:val="24"/>
          <w:szCs w:val="24"/>
          <w:highlight w:val="none"/>
          <w:lang w:val="en-US" w:eastAsia="zh-CN"/>
        </w:rPr>
        <w:t xml:space="preserve">12</w:t>
      </w:r>
      <w:r>
        <w:rPr>
          <w:rFonts w:ascii="Times New Roman" w:hAnsi="Times New Roman" w:eastAsia="Arial"/>
          <w:b/>
          <w:sz w:val="24"/>
          <w:szCs w:val="24"/>
          <w:highlight w:val="none"/>
        </w:rPr>
        <w:t xml:space="preserve">、响应供应商基本情况表</w:t>
      </w:r>
      <w:r>
        <w:rPr>
          <w:rFonts w:ascii="Times New Roman" w:hAnsi="Times New Roman" w:eastAsia="Arial"/>
          <w:b/>
          <w:sz w:val="24"/>
          <w:szCs w:val="24"/>
          <w:highlight w:val="none"/>
        </w:rPr>
      </w:r>
      <w:r/>
    </w:p>
    <w:p>
      <w:pPr>
        <w:pStyle w:val="920"/>
        <w:jc w:val="center"/>
        <w:widowControl/>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响应供应商基本情况表</w:t>
      </w:r>
      <w:r>
        <w:rPr>
          <w:rFonts w:ascii="Times New Roman" w:hAnsi="Times New Roman" w:eastAsia="Arial"/>
          <w:b/>
          <w:bCs/>
          <w:sz w:val="24"/>
          <w:szCs w:val="24"/>
          <w:highlight w:val="none"/>
        </w:rPr>
      </w:r>
      <w:r/>
    </w:p>
    <w:p>
      <w:pPr>
        <w:pStyle w:val="920"/>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widowControl/>
        <w:rPr>
          <w:rFonts w:ascii="Times New Roman" w:hAnsi="Times New Roman" w:eastAsia="Arial"/>
          <w:sz w:val="24"/>
          <w:szCs w:val="24"/>
          <w:highlight w:val="none"/>
        </w:rPr>
      </w:pPr>
      <w:r>
        <w:rPr>
          <w:rFonts w:ascii="Times New Roman" w:hAnsi="Times New Roman" w:eastAsia="Arial"/>
          <w:sz w:val="24"/>
          <w:szCs w:val="24"/>
          <w:highlight w:val="none"/>
        </w:rPr>
        <w:t xml:space="preserve">单位名称（盖章）</w:t>
      </w:r>
      <w:r>
        <w:rPr>
          <w:rFonts w:ascii="Times New Roman" w:hAnsi="Times New Roman" w:eastAsia="Arial"/>
          <w:sz w:val="24"/>
          <w:szCs w:val="24"/>
          <w:highlight w:val="none"/>
        </w:rPr>
      </w:r>
      <w:r/>
    </w:p>
    <w:tbl>
      <w:tblPr>
        <w:tblW w:w="1033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907"/>
        <w:gridCol w:w="2583"/>
        <w:gridCol w:w="1776"/>
        <w:gridCol w:w="3070"/>
      </w:tblGrid>
      <w:tr>
        <w:trPr>
          <w:trHeight w:val="4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法定代表人</w:t>
            </w: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成立日期</w:t>
            </w: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4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注册地址</w:t>
            </w: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注册资金</w:t>
            </w: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top"/>
            <w:textDirection w:val="lrTb"/>
            <w:noWrap w:val="false"/>
          </w:tcPr>
          <w:p>
            <w:pPr>
              <w:pStyle w:val="920"/>
              <w:ind w:firstLine="216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40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经营范围</w:t>
            </w:r>
            <w:r>
              <w:rPr>
                <w:rFonts w:ascii="Times New Roman" w:hAnsi="Times New Roman" w:eastAsia="宋体" w:cs="Times New Roman"/>
                <w:sz w:val="24"/>
                <w:szCs w:val="24"/>
                <w:highlight w:val="none"/>
                <w:lang w:val="en-US" w:eastAsia="zh-CN" w:bidi="ar-SA"/>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企业资质等级</w:t>
            </w: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员工总人数</w:t>
            </w: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57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资产总计</w:t>
            </w: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万元</w:t>
            </w: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营业收入</w:t>
            </w: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年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lang w:val="en-US" w:eastAsia="zh-CN" w:bidi="ar-SA"/>
              </w:rPr>
              <w:t xml:space="preserve">万元</w:t>
            </w:r>
            <w:r>
              <w:rPr>
                <w:rFonts w:ascii="Times New Roman" w:hAnsi="Times New Roman" w:eastAsia="宋体" w:cs="Times New Roman"/>
                <w:sz w:val="24"/>
                <w:szCs w:val="24"/>
                <w:highlight w:val="none"/>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实现利润</w:t>
            </w: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lang w:val="en-US" w:eastAsia="zh-CN" w:bidi="ar-SA"/>
              </w:rPr>
              <w:t xml:space="preserve">万元</w:t>
            </w: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营业面积（含厂房面积）</w:t>
            </w: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平方米</w:t>
            </w:r>
            <w:r>
              <w:rPr>
                <w:rFonts w:ascii="Times New Roman" w:hAnsi="Times New Roman" w:eastAsia="宋体" w:cs="Times New Roman"/>
                <w:sz w:val="24"/>
                <w:szCs w:val="24"/>
                <w:highlight w:val="none"/>
                <w:lang w:val="en-US" w:eastAsia="zh-CN" w:bidi="ar-SA"/>
              </w:rPr>
            </w:r>
            <w:r/>
          </w:p>
        </w:tc>
      </w:tr>
      <w:tr>
        <w:trPr>
          <w:trHeight w:val="58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单位简历及内设机构情况</w:t>
            </w:r>
            <w:r>
              <w:rPr>
                <w:rFonts w:ascii="Times New Roman" w:hAnsi="Times New Roman" w:eastAsia="宋体" w:cs="Times New Roman"/>
                <w:sz w:val="24"/>
                <w:szCs w:val="24"/>
                <w:highlight w:val="none"/>
                <w:lang w:val="en-US" w:eastAsia="zh-CN" w:bidi="ar-SA"/>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58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单位优势及特长</w:t>
            </w:r>
            <w:r>
              <w:rPr>
                <w:rFonts w:ascii="Times New Roman" w:hAnsi="Times New Roman" w:eastAsia="宋体" w:cs="Times New Roman"/>
                <w:sz w:val="24"/>
                <w:szCs w:val="24"/>
                <w:highlight w:val="none"/>
                <w:lang w:val="en-US" w:eastAsia="zh-CN" w:bidi="ar-SA"/>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68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商业信誉和健全的财务会计制度介绍</w:t>
            </w:r>
            <w:r>
              <w:rPr>
                <w:rFonts w:ascii="Times New Roman" w:hAnsi="Times New Roman" w:eastAsia="宋体" w:cs="Times New Roman"/>
                <w:sz w:val="24"/>
                <w:szCs w:val="24"/>
                <w:highlight w:val="none"/>
                <w:lang w:val="en-US" w:eastAsia="zh-CN" w:bidi="ar-SA"/>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85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履行合同所必需的设备和专业技术能力情况</w:t>
            </w:r>
            <w:r>
              <w:rPr>
                <w:rFonts w:ascii="Times New Roman" w:hAnsi="Times New Roman" w:eastAsia="宋体" w:cs="Times New Roman"/>
                <w:sz w:val="24"/>
                <w:szCs w:val="24"/>
                <w:highlight w:val="none"/>
                <w:lang w:val="en-US" w:eastAsia="zh-CN" w:bidi="ar-SA"/>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74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依法缴纳税收和社会保障资金情况</w:t>
            </w:r>
            <w:r>
              <w:rPr>
                <w:rFonts w:ascii="Times New Roman" w:hAnsi="Times New Roman" w:eastAsia="宋体" w:cs="Times New Roman"/>
                <w:sz w:val="24"/>
                <w:szCs w:val="24"/>
                <w:highlight w:val="none"/>
                <w:lang w:val="en-US" w:eastAsia="zh-CN" w:bidi="ar-SA"/>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116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参加政府采购活动前三年内，在经营活动中有无重大违法记录</w:t>
            </w:r>
            <w:r>
              <w:rPr>
                <w:rFonts w:ascii="Times New Roman" w:hAnsi="Times New Roman" w:eastAsia="宋体" w:cs="Times New Roman"/>
                <w:sz w:val="24"/>
                <w:szCs w:val="24"/>
                <w:highlight w:val="none"/>
                <w:lang w:val="en-US" w:eastAsia="zh-CN" w:bidi="ar-SA"/>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5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其他需要说明的情况</w:t>
            </w:r>
            <w:r>
              <w:rPr>
                <w:rFonts w:ascii="Times New Roman" w:hAnsi="Times New Roman" w:eastAsia="宋体" w:cs="Times New Roman"/>
                <w:sz w:val="24"/>
                <w:szCs w:val="24"/>
                <w:highlight w:val="none"/>
                <w:lang w:val="en-US" w:eastAsia="zh-CN" w:bidi="ar-SA"/>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pStyle w:val="92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bl>
    <w:p>
      <w:pPr>
        <w:pStyle w:val="920"/>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rPr>
          <w:rFonts w:ascii="Times New Roman" w:hAnsi="Times New Roman" w:eastAsia="Arial"/>
          <w:b/>
          <w:bCs/>
          <w:sz w:val="24"/>
          <w:szCs w:val="24"/>
          <w:highlight w:val="none"/>
        </w:rPr>
      </w:pPr>
      <w:r>
        <w:rPr>
          <w:rFonts w:ascii="Times New Roman" w:hAnsi="Times New Roman" w:eastAsia="Arial"/>
          <w:b/>
          <w:sz w:val="24"/>
          <w:szCs w:val="24"/>
          <w:highlight w:val="none"/>
        </w:rPr>
        <w:br w:type="page" w:clear="all"/>
      </w:r>
      <w:r>
        <w:rPr>
          <w:rFonts w:hint="eastAsia"/>
          <w:b/>
          <w:sz w:val="24"/>
          <w:szCs w:val="24"/>
          <w:highlight w:val="none"/>
          <w:lang w:val="en-US" w:eastAsia="zh-CN"/>
        </w:rPr>
        <w:t xml:space="preserve">13</w:t>
      </w:r>
      <w:r>
        <w:rPr>
          <w:rFonts w:ascii="Times New Roman" w:hAnsi="Times New Roman" w:eastAsia="Arial"/>
          <w:b/>
          <w:sz w:val="24"/>
          <w:szCs w:val="24"/>
          <w:highlight w:val="none"/>
        </w:rPr>
        <w:t xml:space="preserve">、</w:t>
      </w:r>
      <w:r>
        <w:rPr>
          <w:rFonts w:ascii="Times New Roman" w:hAnsi="Times New Roman" w:eastAsia="Arial"/>
          <w:b/>
          <w:bCs/>
          <w:sz w:val="24"/>
          <w:szCs w:val="24"/>
          <w:highlight w:val="none"/>
        </w:rPr>
        <w:t xml:space="preserve">中小企业声明函</w:t>
      </w:r>
      <w:r>
        <w:rPr>
          <w:rFonts w:ascii="Times New Roman" w:hAnsi="Times New Roman" w:eastAsia="Arial"/>
          <w:b/>
          <w:bCs/>
          <w:sz w:val="24"/>
          <w:szCs w:val="24"/>
          <w:highlight w:val="none"/>
        </w:rPr>
      </w:r>
      <w:r/>
    </w:p>
    <w:p>
      <w:pPr>
        <w:pStyle w:val="920"/>
        <w:jc w:val="center"/>
        <w:spacing w:line="588" w:lineRule="exact"/>
        <w:rPr>
          <w:rFonts w:ascii="Times New Roman" w:hAnsi="Times New Roman" w:eastAsia="Arial"/>
          <w:b/>
          <w:spacing w:val="6"/>
          <w:sz w:val="24"/>
          <w:szCs w:val="24"/>
          <w:highlight w:val="none"/>
        </w:rPr>
      </w:pPr>
      <w:r>
        <w:rPr>
          <w:rFonts w:ascii="Times New Roman" w:hAnsi="Times New Roman" w:eastAsia="Arial"/>
          <w:b/>
          <w:spacing w:val="6"/>
          <w:sz w:val="24"/>
          <w:szCs w:val="24"/>
          <w:highlight w:val="none"/>
        </w:rPr>
      </w:r>
      <w:r/>
    </w:p>
    <w:p>
      <w:pPr>
        <w:pStyle w:val="920"/>
        <w:jc w:val="center"/>
        <w:spacing w:line="360" w:lineRule="auto"/>
        <w:rPr>
          <w:rFonts w:ascii="Times New Roman" w:hAnsi="Times New Roman"/>
          <w:b/>
          <w:bCs/>
          <w:sz w:val="24"/>
          <w:szCs w:val="24"/>
          <w:highlight w:val="none"/>
        </w:rPr>
      </w:pPr>
      <w:r>
        <w:rPr>
          <w:rFonts w:ascii="Times New Roman" w:hAnsi="Times New Roman"/>
          <w:b/>
          <w:bCs/>
          <w:sz w:val="24"/>
          <w:szCs w:val="24"/>
          <w:highlight w:val="none"/>
        </w:rPr>
        <w:t xml:space="preserve">中小企业声明函</w:t>
      </w:r>
      <w:r>
        <w:rPr>
          <w:rFonts w:ascii="Times New Roman" w:hAnsi="Times New Roman"/>
          <w:b/>
          <w:bCs/>
          <w:sz w:val="24"/>
          <w:szCs w:val="24"/>
          <w:highlight w:val="none"/>
        </w:rPr>
      </w:r>
      <w:r/>
    </w:p>
    <w:p>
      <w:pPr>
        <w:pStyle w:val="920"/>
        <w:rPr>
          <w:rFonts w:ascii="Times New Roman" w:hAnsi="Times New Roman"/>
          <w:sz w:val="24"/>
          <w:szCs w:val="24"/>
          <w:highlight w:val="none"/>
          <w:u w:val="single"/>
        </w:rPr>
      </w:pPr>
      <w:r>
        <w:rPr>
          <w:rFonts w:hAnsi="Times New Roman" w:cs="Times New Roman"/>
          <w:sz w:val="24"/>
          <w:szCs w:val="24"/>
          <w:highlight w:val="none"/>
          <w:lang w:val="zh-CN"/>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w:t>
      </w:r>
      <w:r>
        <w:rPr>
          <w:rFonts w:ascii="Times New Roman" w:hAnsi="Times New Roman"/>
          <w:sz w:val="24"/>
          <w:szCs w:val="24"/>
          <w:highlight w:val="none"/>
          <w:u w:val="singl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本公司（联合体）郑重声明，根据《政府采购促进中小企业发展管理办法》（财库﹝2020﹞46 号）的规定，本公司（联合体）参加</w:t>
      </w:r>
      <w:r>
        <w:rPr>
          <w:rFonts w:ascii="Times New Roman" w:hAnsi="Times New Roman" w:cs="Times New Roman"/>
          <w:sz w:val="24"/>
          <w:szCs w:val="24"/>
          <w:highlight w:val="none"/>
          <w:u w:val="single"/>
        </w:rPr>
        <w:t xml:space="preserve">（单位名称）</w:t>
      </w:r>
      <w:r>
        <w:rPr>
          <w:rFonts w:ascii="Times New Roman" w:hAnsi="Times New Roman" w:cs="Times New Roman"/>
          <w:sz w:val="24"/>
          <w:szCs w:val="24"/>
          <w:highlight w:val="none"/>
        </w:rPr>
        <w:t xml:space="preserve">的</w:t>
      </w:r>
      <w:r>
        <w:rPr>
          <w:rFonts w:ascii="Times New Roman" w:hAnsi="Times New Roman" w:cs="Times New Roman"/>
          <w:sz w:val="24"/>
          <w:szCs w:val="24"/>
          <w:highlight w:val="none"/>
          <w:u w:val="single"/>
        </w:rPr>
        <w:t xml:space="preserve">（项目名称）</w:t>
      </w:r>
      <w:r>
        <w:rPr>
          <w:rFonts w:ascii="Times New Roman" w:hAnsi="Times New Roman" w:cs="Times New Roman"/>
          <w:sz w:val="24"/>
          <w:szCs w:val="24"/>
          <w:highlight w:val="none"/>
        </w:rPr>
        <w:t xml:space="preserve">采购活动，服务全部由符合政策要求的中小企业承接。相关企业（含联合体中的中小企业、签订分包意向协议的中小企业）的具体情况如下：</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 </w:t>
      </w:r>
      <w:r>
        <w:rPr>
          <w:rFonts w:ascii="Times New Roman" w:hAnsi="Times New Roman" w:cs="Times New Roman"/>
          <w:sz w:val="24"/>
          <w:szCs w:val="24"/>
          <w:highlight w:val="none"/>
          <w:u w:val="single"/>
        </w:rPr>
        <w:t xml:space="preserve"> </w:t>
      </w:r>
      <w:r>
        <w:rPr>
          <w:rFonts w:hint="eastAsia" w:cs="Times New Roman"/>
          <w:sz w:val="24"/>
          <w:szCs w:val="24"/>
          <w:highlight w:val="none"/>
          <w:u w:val="single"/>
          <w:lang w:eastAsia="zh-CN"/>
        </w:rPr>
        <w:t xml:space="preserve">苏州高新区太湖水草打捞服务</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，属于</w:t>
      </w:r>
      <w:r>
        <w:rPr>
          <w:rFonts w:ascii="Times New Roman" w:hAnsi="Times New Roman" w:cs="Times New Roman"/>
          <w:b/>
          <w:bCs/>
          <w:sz w:val="24"/>
          <w:szCs w:val="24"/>
          <w:highlight w:val="none"/>
          <w:u w:val="single"/>
        </w:rPr>
        <w:t xml:space="preserve">其他未列明行业</w:t>
      </w:r>
      <w:r>
        <w:rPr>
          <w:rFonts w:ascii="Times New Roman" w:hAnsi="Times New Roman" w:cs="Times New Roman"/>
          <w:sz w:val="24"/>
          <w:szCs w:val="24"/>
          <w:highlight w:val="none"/>
        </w:rPr>
        <w:t xml:space="preserve">；承建（承接）企业为</w:t>
      </w:r>
      <w:r>
        <w:rPr>
          <w:rFonts w:ascii="Times New Roman" w:hAnsi="Times New Roman" w:cs="Times New Roman"/>
          <w:sz w:val="24"/>
          <w:szCs w:val="24"/>
          <w:highlight w:val="none"/>
          <w:u w:val="single"/>
        </w:rPr>
        <w:t xml:space="preserve">（企业名称）</w:t>
      </w:r>
      <w:r>
        <w:rPr>
          <w:rFonts w:ascii="Times New Roman" w:hAnsi="Times New Roman" w:cs="Times New Roman"/>
          <w:sz w:val="24"/>
          <w:szCs w:val="24"/>
          <w:highlight w:val="none"/>
        </w:rPr>
        <w:t xml:space="preserve">，从业人员</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人，营业收入为</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万元，资产总额为</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万元，属于</w:t>
      </w:r>
      <w:r>
        <w:rPr>
          <w:rFonts w:ascii="Times New Roman" w:hAnsi="Times New Roman" w:cs="Times New Roman"/>
          <w:sz w:val="24"/>
          <w:szCs w:val="24"/>
          <w:highlight w:val="none"/>
          <w:u w:val="single"/>
        </w:rPr>
        <w:t xml:space="preserve">（</w:t>
      </w:r>
      <w:r>
        <w:rPr>
          <w:rFonts w:ascii="Wingdings" w:hAnsi="Wingdings" w:eastAsia="Wingdings" w:cs="Wingdings"/>
          <w:sz w:val="24"/>
          <w:szCs w:val="24"/>
          <w:highlight w:val="none"/>
          <w:u w:val="single"/>
        </w:rPr>
        <w:t xml:space="preserve">¨</w:t>
      </w:r>
      <w:r>
        <w:rPr>
          <w:rFonts w:ascii="Times New Roman" w:hAnsi="Times New Roman" w:cs="Times New Roman"/>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Times New Roman" w:hAnsi="Times New Roman" w:cs="Times New Roman"/>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Times New Roman" w:hAnsi="Times New Roman" w:cs="Times New Roman"/>
          <w:sz w:val="24"/>
          <w:szCs w:val="24"/>
          <w:highlight w:val="none"/>
          <w:u w:val="single"/>
        </w:rPr>
        <w:t xml:space="preserve">微型企业）</w:t>
      </w: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以上企业，不属于大企业的分支机构，不存在控股股东为大企业的情形，也不存在与大企业的负责人为同一人的情形。</w:t>
      </w:r>
      <w:r>
        <w:rPr>
          <w:rFonts w:ascii="Times New Roman" w:hAnsi="Times New Roman" w:cs="Times New Roman"/>
          <w:sz w:val="24"/>
          <w:szCs w:val="24"/>
          <w:highlight w:val="none"/>
        </w:rPr>
      </w:r>
      <w:r/>
    </w:p>
    <w:p>
      <w:pPr>
        <w:pStyle w:val="920"/>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本企业对上述声明内容的真实性负责。如有虚假，将依法承担相应责任。</w:t>
      </w:r>
      <w:r>
        <w:rPr>
          <w:rFonts w:ascii="Times New Roman" w:hAnsi="Times New Roman" w:cs="Times New Roman"/>
          <w:sz w:val="24"/>
          <w:szCs w:val="24"/>
          <w:highlight w:val="none"/>
        </w:rPr>
      </w:r>
      <w:r/>
    </w:p>
    <w:p>
      <w:pPr>
        <w:pStyle w:val="920"/>
        <w:ind w:firstLine="480"/>
        <w:jc w:val="right"/>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r/>
    </w:p>
    <w:p>
      <w:pPr>
        <w:pStyle w:val="920"/>
        <w:ind w:firstLine="480"/>
        <w:jc w:val="center"/>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                   企业名称（盖章）：</w:t>
      </w:r>
      <w:r>
        <w:rPr>
          <w:rFonts w:ascii="Times New Roman" w:hAnsi="Times New Roman" w:cs="Times New Roman"/>
          <w:sz w:val="24"/>
          <w:szCs w:val="24"/>
          <w:highlight w:val="none"/>
        </w:rPr>
      </w:r>
      <w:r/>
    </w:p>
    <w:p>
      <w:pPr>
        <w:pStyle w:val="920"/>
        <w:ind w:firstLine="6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日   期：</w:t>
      </w:r>
      <w:r>
        <w:rPr>
          <w:rFonts w:ascii="Times New Roman" w:hAnsi="Times New Roman" w:cs="Times New Roman"/>
          <w:sz w:val="24"/>
          <w:szCs w:val="24"/>
          <w:highlight w:val="none"/>
        </w:rPr>
      </w:r>
      <w:r/>
    </w:p>
    <w:p>
      <w:pPr>
        <w:pStyle w:val="920"/>
        <w:ind w:firstLine="240"/>
        <w:spacing w:line="360" w:lineRule="auto"/>
        <w:rPr>
          <w:rFonts w:ascii="Times New Roman" w:hAnsi="Times New Roman"/>
          <w:sz w:val="24"/>
          <w:szCs w:val="24"/>
          <w:highlight w:val="none"/>
        </w:rPr>
      </w:pPr>
      <w:r>
        <w:rPr>
          <w:rFonts w:ascii="Times New Roman" w:hAnsi="Times New Roman"/>
          <w:sz w:val="24"/>
          <w:szCs w:val="24"/>
          <w:highlight w:val="none"/>
        </w:rPr>
        <w:t xml:space="preserve">注：</w:t>
      </w:r>
      <w:r>
        <w:rPr>
          <w:rFonts w:ascii="Times New Roman" w:hAnsi="Times New Roman"/>
          <w:sz w:val="24"/>
          <w:szCs w:val="24"/>
          <w:highlight w:val="none"/>
        </w:rPr>
      </w:r>
      <w:r/>
    </w:p>
    <w:p>
      <w:pPr>
        <w:pStyle w:val="920"/>
        <w:numPr>
          <w:ilvl w:val="0"/>
          <w:numId w:val="7"/>
        </w:numPr>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中小企业划分标准详见“工信部联企业〔2011〕300号通知中的《中小企业划型标准规定》”。</w:t>
      </w:r>
      <w:r>
        <w:rPr>
          <w:rFonts w:ascii="Times New Roman" w:hAnsi="Times New Roman" w:cs="Times New Roman"/>
          <w:b/>
          <w:sz w:val="24"/>
          <w:szCs w:val="24"/>
          <w:highlight w:val="none"/>
        </w:rPr>
      </w:r>
      <w:r/>
    </w:p>
    <w:p>
      <w:pPr>
        <w:pStyle w:val="920"/>
        <w:numPr>
          <w:ilvl w:val="0"/>
          <w:numId w:val="7"/>
        </w:numPr>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u w:val="single"/>
        </w:rPr>
        <w:t xml:space="preserve">如供应商认定本企业为中型或小型或微型企业，则需根据“工信部联企业〔2011〕300号”通知中的《中小企业划型标准规定》填报“中小企业声明函”</w:t>
      </w:r>
      <w:r>
        <w:rPr>
          <w:rFonts w:ascii="Times New Roman" w:hAnsi="Times New Roman" w:cs="Times New Roman"/>
          <w:b/>
          <w:sz w:val="24"/>
          <w:szCs w:val="24"/>
          <w:highlight w:val="none"/>
        </w:rPr>
        <w:t xml:space="preserve">。</w:t>
      </w:r>
      <w:r>
        <w:rPr>
          <w:rFonts w:ascii="Times New Roman" w:hAnsi="Times New Roman" w:cs="Times New Roman"/>
          <w:b/>
          <w:sz w:val="24"/>
          <w:szCs w:val="24"/>
          <w:highlight w:val="none"/>
        </w:rPr>
      </w:r>
      <w:r/>
    </w:p>
    <w:p>
      <w:pPr>
        <w:pStyle w:val="920"/>
        <w:numPr>
          <w:ilvl w:val="0"/>
          <w:numId w:val="7"/>
        </w:numPr>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从业人员、营业收入、资产总额填报上一年度数据，无上一年度数据的新成立企业可不填报。</w:t>
      </w:r>
      <w:r>
        <w:rPr>
          <w:rFonts w:ascii="Times New Roman" w:hAnsi="Times New Roman" w:cs="Times New Roman"/>
          <w:b/>
          <w:sz w:val="24"/>
          <w:szCs w:val="24"/>
          <w:highlight w:val="none"/>
        </w:rPr>
      </w:r>
      <w:r/>
    </w:p>
    <w:p>
      <w:pPr>
        <w:pStyle w:val="920"/>
        <w:spacing w:line="360" w:lineRule="auto"/>
        <w:rPr>
          <w:highlight w:val="none"/>
        </w:rPr>
      </w:pPr>
      <w:r>
        <w:rPr>
          <w:rFonts w:ascii="Times New Roman" w:hAnsi="Times New Roman" w:cs="Times New Roman"/>
          <w:b/>
          <w:sz w:val="24"/>
          <w:szCs w:val="24"/>
          <w:highlight w:val="none"/>
        </w:rPr>
        <w:t xml:space="preserve">4、供应商应对照中小企业划分标准和采购标的所属行业：</w:t>
      </w:r>
      <w:r>
        <w:rPr>
          <w:rFonts w:ascii="Times New Roman" w:hAnsi="Times New Roman" w:cs="Times New Roman"/>
          <w:b/>
          <w:sz w:val="24"/>
          <w:szCs w:val="24"/>
          <w:highlight w:val="none"/>
          <w:u w:val="single"/>
        </w:rPr>
        <w:t xml:space="preserve">其他未列明行业 </w:t>
      </w:r>
      <w:r>
        <w:rPr>
          <w:rFonts w:ascii="Times New Roman" w:hAnsi="Times New Roman" w:cs="Times New Roman"/>
          <w:b/>
          <w:sz w:val="24"/>
          <w:szCs w:val="24"/>
          <w:highlight w:val="none"/>
        </w:rPr>
        <w:t xml:space="preserve">，如实、完整填报《中小企业声明函》，如未对（中型企业、小型企业、微型企业）进行勾选，视同非中、小、微企业，不享受相应扶持政策。</w:t>
      </w:r>
      <w:r>
        <w:rPr>
          <w:highlight w:val="none"/>
        </w:rPr>
      </w:r>
      <w:r/>
    </w:p>
    <w:p>
      <w:pPr>
        <w:pStyle w:val="9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920"/>
        <w:spacing w:line="400" w:lineRule="exact"/>
        <w:rPr>
          <w:rFonts w:ascii="Times New Roman" w:hAnsi="Times New Roman" w:eastAsia="Arial"/>
          <w:sz w:val="18"/>
          <w:highlight w:val="none"/>
        </w:rPr>
      </w:pPr>
      <w:r>
        <w:rPr>
          <w:rFonts w:ascii="Times New Roman" w:hAnsi="Times New Roman" w:eastAsia="Arial"/>
          <w:sz w:val="18"/>
          <w:highlight w:val="none"/>
        </w:rPr>
      </w:r>
      <w:r/>
    </w:p>
    <w:p>
      <w:pPr>
        <w:pStyle w:val="920"/>
        <w:spacing w:line="400" w:lineRule="exact"/>
        <w:rPr>
          <w:rFonts w:ascii="Times New Roman" w:hAnsi="Times New Roman" w:eastAsia="Arial"/>
          <w:sz w:val="18"/>
          <w:highlight w:val="none"/>
        </w:rPr>
      </w:pPr>
      <w:r>
        <w:rPr>
          <w:rFonts w:ascii="Times New Roman" w:hAnsi="Times New Roman" w:eastAsia="Arial"/>
          <w:sz w:val="18"/>
          <w:highlight w:val="none"/>
        </w:rPr>
      </w:r>
      <w:r/>
    </w:p>
    <w:p>
      <w:pPr>
        <w:pStyle w:val="931"/>
        <w:rPr>
          <w:rFonts w:ascii="Times New Roman" w:hAnsi="Times New Roman" w:eastAsia="Arial"/>
          <w:sz w:val="18"/>
          <w:highlight w:val="none"/>
        </w:rPr>
      </w:pPr>
      <w:r>
        <w:rPr>
          <w:rFonts w:ascii="Times New Roman" w:hAnsi="Times New Roman" w:eastAsia="Arial"/>
          <w:sz w:val="18"/>
          <w:highlight w:val="none"/>
        </w:rPr>
      </w:r>
      <w:r/>
    </w:p>
    <w:p>
      <w:pPr>
        <w:pStyle w:val="920"/>
        <w:rPr>
          <w:rFonts w:ascii="Times New Roman" w:hAnsi="Times New Roman" w:eastAsia="Arial"/>
          <w:sz w:val="18"/>
          <w:highlight w:val="none"/>
        </w:rPr>
      </w:pPr>
      <w:r>
        <w:rPr>
          <w:rFonts w:ascii="Times New Roman" w:hAnsi="Times New Roman" w:eastAsia="Arial"/>
          <w:sz w:val="18"/>
          <w:highlight w:val="none"/>
        </w:rPr>
      </w:r>
      <w:r/>
    </w:p>
    <w:p>
      <w:pPr>
        <w:pStyle w:val="931"/>
        <w:rPr>
          <w:highlight w:val="none"/>
        </w:rPr>
      </w:pPr>
      <w:r>
        <w:rPr>
          <w:highlight w:val="none"/>
        </w:rPr>
      </w:r>
      <w:r/>
    </w:p>
    <w:p>
      <w:pPr>
        <w:pStyle w:val="920"/>
        <w:spacing w:line="400" w:lineRule="exact"/>
        <w:rPr>
          <w:rFonts w:ascii="Times New Roman" w:hAnsi="Times New Roman" w:eastAsia="Arial"/>
          <w:sz w:val="18"/>
          <w:highlight w:val="none"/>
        </w:rPr>
      </w:pPr>
      <w:r>
        <w:rPr>
          <w:rFonts w:ascii="Times New Roman" w:hAnsi="Times New Roman" w:eastAsia="Arial"/>
          <w:sz w:val="18"/>
          <w:highlight w:val="none"/>
        </w:rPr>
      </w:r>
      <w:r/>
    </w:p>
    <w:p>
      <w:pPr>
        <w:pStyle w:val="920"/>
        <w:spacing w:line="580" w:lineRule="exact"/>
        <w:rPr>
          <w:rFonts w:ascii="Times New Roman" w:hAnsi="Times New Roman" w:eastAsia="Arial"/>
          <w:sz w:val="24"/>
          <w:highlight w:val="none"/>
        </w:rPr>
      </w:pPr>
      <w:r>
        <w:rPr>
          <w:rFonts w:hint="eastAsia"/>
          <w:b/>
          <w:sz w:val="24"/>
          <w:szCs w:val="24"/>
          <w:highlight w:val="none"/>
          <w:lang w:val="en-US" w:eastAsia="zh-CN"/>
        </w:rPr>
        <w:t xml:space="preserve">14</w:t>
      </w:r>
      <w:r>
        <w:rPr>
          <w:rFonts w:ascii="Times New Roman" w:hAnsi="Times New Roman" w:eastAsia="Arial"/>
          <w:b/>
          <w:sz w:val="24"/>
          <w:szCs w:val="24"/>
          <w:highlight w:val="none"/>
        </w:rPr>
        <w:t xml:space="preserve">、</w:t>
      </w:r>
      <w:r>
        <w:rPr>
          <w:rFonts w:ascii="Times New Roman" w:hAnsi="Times New Roman" w:eastAsia="Arial"/>
          <w:b/>
          <w:bCs/>
          <w:sz w:val="24"/>
          <w:szCs w:val="24"/>
          <w:highlight w:val="none"/>
        </w:rPr>
        <w:t xml:space="preserve">残疾人福利性单位声明函</w:t>
      </w:r>
      <w:r>
        <w:rPr>
          <w:rFonts w:ascii="Times New Roman" w:hAnsi="Times New Roman" w:eastAsia="Arial"/>
          <w:sz w:val="24"/>
          <w:highlight w:val="none"/>
        </w:rPr>
      </w:r>
      <w:r/>
    </w:p>
    <w:p>
      <w:pPr>
        <w:pStyle w:val="920"/>
        <w:jc w:val="center"/>
        <w:spacing w:line="360" w:lineRule="auto"/>
        <w:rPr>
          <w:rFonts w:ascii="Times New Roman" w:hAnsi="Times New Roman"/>
          <w:b/>
          <w:bCs/>
          <w:sz w:val="24"/>
          <w:szCs w:val="24"/>
          <w:highlight w:val="none"/>
        </w:rPr>
      </w:pPr>
      <w:r/>
      <w:bookmarkStart w:id="2" w:name="OLE_LINK13"/>
      <w:r/>
      <w:bookmarkStart w:id="3" w:name="OLE_LINK14"/>
      <w:r>
        <w:rPr>
          <w:rFonts w:ascii="Times New Roman" w:hAnsi="Times New Roman"/>
          <w:b/>
          <w:bCs/>
          <w:sz w:val="24"/>
          <w:szCs w:val="24"/>
          <w:highlight w:val="none"/>
        </w:rPr>
      </w:r>
      <w:r/>
    </w:p>
    <w:p>
      <w:pPr>
        <w:pStyle w:val="920"/>
        <w:jc w:val="center"/>
        <w:spacing w:line="360" w:lineRule="auto"/>
        <w:rPr>
          <w:rFonts w:ascii="Times New Roman" w:hAnsi="Times New Roman"/>
          <w:b/>
          <w:bCs/>
          <w:sz w:val="24"/>
          <w:szCs w:val="24"/>
          <w:highlight w:val="none"/>
        </w:rPr>
      </w:pPr>
      <w:r>
        <w:rPr>
          <w:rFonts w:ascii="Times New Roman" w:hAnsi="Times New Roman"/>
          <w:b/>
          <w:bCs/>
          <w:sz w:val="24"/>
          <w:szCs w:val="24"/>
          <w:highlight w:val="none"/>
        </w:rPr>
        <w:t xml:space="preserve">残疾人福利性单位声明函</w:t>
      </w:r>
      <w:r>
        <w:rPr>
          <w:rFonts w:ascii="Times New Roman" w:hAnsi="Times New Roman"/>
          <w:b/>
          <w:bCs/>
          <w:sz w:val="24"/>
          <w:szCs w:val="24"/>
          <w:highlight w:val="none"/>
        </w:rPr>
      </w:r>
      <w:r/>
    </w:p>
    <w:p>
      <w:pPr>
        <w:pStyle w:val="926"/>
        <w:ind w:left="0"/>
        <w:spacing w:line="360" w:lineRule="auto"/>
        <w:rPr>
          <w:rFonts w:ascii="Times New Roman" w:hAnsi="Times New Roman"/>
          <w:b/>
          <w:bCs/>
          <w:szCs w:val="24"/>
          <w:highlight w:val="none"/>
        </w:rPr>
      </w:pPr>
      <w:r>
        <w:rPr>
          <w:rFonts w:ascii="Times New Roman" w:hAnsi="Times New Roman"/>
          <w:b/>
          <w:bCs/>
          <w:szCs w:val="24"/>
          <w:highlight w:val="none"/>
        </w:rPr>
        <w:t xml:space="preserve">  </w:t>
      </w:r>
      <w:r>
        <w:rPr>
          <w:rFonts w:ascii="Times New Roman" w:hAnsi="Times New Roman"/>
          <w:b/>
          <w:bCs/>
          <w:szCs w:val="24"/>
          <w:highlight w:val="none"/>
          <w:u w:val="single"/>
        </w:rPr>
        <w:t xml:space="preserve">                          </w:t>
      </w:r>
      <w:r>
        <w:rPr>
          <w:rFonts w:ascii="Times New Roman" w:hAnsi="Times New Roman"/>
          <w:b/>
          <w:bCs/>
          <w:szCs w:val="24"/>
          <w:highlight w:val="none"/>
        </w:rPr>
        <w:t xml:space="preserve">：</w:t>
      </w:r>
      <w:r>
        <w:rPr>
          <w:rFonts w:ascii="Times New Roman" w:hAnsi="Times New Roman"/>
          <w:b/>
          <w:bCs/>
          <w:szCs w:val="24"/>
          <w:highlight w:val="none"/>
        </w:rPr>
      </w:r>
      <w:r/>
    </w:p>
    <w:p>
      <w:pPr>
        <w:pStyle w:val="926"/>
        <w:ind w:left="0" w:firstLine="480"/>
        <w:spacing w:line="360" w:lineRule="auto"/>
        <w:rPr>
          <w:rFonts w:ascii="Times New Roman" w:hAnsi="Times New Roman"/>
          <w:sz w:val="24"/>
          <w:szCs w:val="24"/>
          <w:highlight w:val="none"/>
        </w:rPr>
      </w:pPr>
      <w:r>
        <w:rPr>
          <w:rFonts w:ascii="Times New Roman" w:hAnsi="Times New Roman"/>
          <w:sz w:val="24"/>
          <w:szCs w:val="24"/>
          <w:highlight w:val="none"/>
        </w:rPr>
      </w:r>
      <w:r/>
    </w:p>
    <w:p>
      <w:pPr>
        <w:pStyle w:val="926"/>
        <w:ind w:left="0"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sz w:val="24"/>
          <w:szCs w:val="24"/>
          <w:highlight w:val="none"/>
          <w:u w:val="single"/>
        </w:rPr>
        <w:t xml:space="preserve"> （采购单位）</w:t>
      </w:r>
      <w:r>
        <w:rPr>
          <w:rFonts w:ascii="Times New Roman" w:hAnsi="Times New Roman"/>
          <w:sz w:val="24"/>
          <w:szCs w:val="24"/>
          <w:highlight w:val="none"/>
        </w:rPr>
        <w:t xml:space="preserve"> 单位的</w:t>
      </w:r>
      <w:r>
        <w:rPr>
          <w:rFonts w:ascii="Times New Roman" w:hAnsi="Times New Roman"/>
          <w:sz w:val="24"/>
          <w:szCs w:val="24"/>
          <w:highlight w:val="none"/>
          <w:u w:val="single"/>
          <w:lang w:val="zh-CN"/>
        </w:rPr>
        <w:t xml:space="preserve">（采购编号及项目名称）</w:t>
      </w:r>
      <w:r>
        <w:rPr>
          <w:rFonts w:ascii="Times New Roman" w:hAnsi="Times New Roman"/>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sz w:val="24"/>
          <w:szCs w:val="24"/>
          <w:highlight w:val="none"/>
        </w:rPr>
      </w:r>
      <w:r/>
    </w:p>
    <w:p>
      <w:pPr>
        <w:pStyle w:val="926"/>
        <w:ind w:left="0" w:firstLine="480"/>
        <w:spacing w:line="360" w:lineRule="auto"/>
        <w:rPr>
          <w:rFonts w:ascii="Times New Roman" w:hAnsi="Times New Roman"/>
          <w:b/>
          <w:bCs/>
          <w:sz w:val="24"/>
          <w:szCs w:val="24"/>
          <w:highlight w:val="none"/>
        </w:rPr>
      </w:pPr>
      <w:r>
        <w:rPr>
          <w:rFonts w:ascii="Times New Roman" w:hAnsi="Times New Roman"/>
          <w:sz w:val="24"/>
          <w:szCs w:val="24"/>
          <w:highlight w:val="none"/>
        </w:rPr>
        <w:t xml:space="preserve">本单位对上述声明的真实性负责。如有虚假，将依法承担相应责任。</w:t>
      </w:r>
      <w:r>
        <w:rPr>
          <w:rFonts w:ascii="Times New Roman" w:hAnsi="Times New Roman"/>
          <w:b/>
          <w:bCs/>
          <w:sz w:val="24"/>
          <w:szCs w:val="24"/>
          <w:highlight w:val="none"/>
        </w:rPr>
      </w:r>
      <w:r/>
    </w:p>
    <w:p>
      <w:pPr>
        <w:pStyle w:val="926"/>
        <w:spacing w:line="360" w:lineRule="auto"/>
        <w:rPr>
          <w:rFonts w:ascii="Times New Roman" w:hAnsi="Times New Roman"/>
          <w:b/>
          <w:bCs/>
          <w:szCs w:val="24"/>
          <w:highlight w:val="none"/>
        </w:rPr>
      </w:pPr>
      <w:r>
        <w:rPr>
          <w:rFonts w:ascii="Times New Roman" w:hAnsi="Times New Roman"/>
          <w:b/>
          <w:bCs/>
          <w:szCs w:val="24"/>
          <w:highlight w:val="none"/>
        </w:rPr>
      </w:r>
      <w:r/>
    </w:p>
    <w:p>
      <w:pPr>
        <w:pStyle w:val="926"/>
        <w:spacing w:line="360" w:lineRule="auto"/>
        <w:tabs>
          <w:tab w:val="left" w:pos="4417" w:leader="none"/>
        </w:tabs>
        <w:rPr>
          <w:rFonts w:ascii="Times New Roman" w:hAnsi="Times New Roman" w:eastAsia="宋体"/>
          <w:b/>
          <w:bCs/>
          <w:szCs w:val="24"/>
          <w:highlight w:val="none"/>
          <w:lang w:eastAsia="zh-CN"/>
        </w:rPr>
      </w:pPr>
      <w:r>
        <w:rPr>
          <w:rFonts w:ascii="Times New Roman" w:hAnsi="Times New Roman"/>
          <w:b/>
          <w:bCs/>
          <w:szCs w:val="24"/>
          <w:highlight w:val="none"/>
          <w:lang w:eastAsia="zh-CN"/>
        </w:rPr>
        <w:tab/>
      </w:r>
      <w:r>
        <w:rPr>
          <w:rFonts w:ascii="Times New Roman" w:hAnsi="Times New Roman" w:eastAsia="宋体"/>
          <w:b/>
          <w:bCs/>
          <w:szCs w:val="24"/>
          <w:highlight w:val="none"/>
          <w:lang w:eastAsia="zh-CN"/>
        </w:rPr>
      </w:r>
      <w:r/>
    </w:p>
    <w:p>
      <w:pPr>
        <w:pStyle w:val="926"/>
        <w:ind w:left="3402"/>
        <w:jc w:val="right"/>
        <w:spacing w:line="360" w:lineRule="auto"/>
        <w:rPr>
          <w:rFonts w:ascii="Times New Roman" w:hAnsi="Times New Roman"/>
          <w:sz w:val="24"/>
          <w:szCs w:val="24"/>
          <w:highlight w:val="none"/>
        </w:rPr>
      </w:pPr>
      <w:r>
        <w:rPr>
          <w:rFonts w:ascii="Times New Roman" w:hAnsi="Times New Roman"/>
          <w:b/>
          <w:bCs/>
          <w:sz w:val="24"/>
          <w:szCs w:val="24"/>
          <w:highlight w:val="none"/>
        </w:rPr>
        <w:t xml:space="preserve">    </w:t>
      </w:r>
      <w:r>
        <w:rPr>
          <w:rFonts w:ascii="Times New Roman" w:hAnsi="Times New Roman"/>
          <w:sz w:val="24"/>
          <w:szCs w:val="24"/>
          <w:highlight w:val="none"/>
        </w:rPr>
        <w:t xml:space="preserve">  响应单位：         （单位盖章） </w:t>
      </w:r>
      <w:r>
        <w:rPr>
          <w:rFonts w:ascii="Times New Roman" w:hAnsi="Times New Roman"/>
          <w:sz w:val="24"/>
          <w:szCs w:val="24"/>
          <w:highlight w:val="none"/>
        </w:rPr>
      </w:r>
      <w:r/>
    </w:p>
    <w:p>
      <w:pPr>
        <w:pStyle w:val="926"/>
        <w:ind w:left="3402"/>
        <w:jc w:val="center"/>
        <w:spacing w:line="360" w:lineRule="auto"/>
        <w:rPr>
          <w:rFonts w:ascii="Times New Roman" w:hAnsi="Times New Roman" w:eastAsia="Arial"/>
          <w:sz w:val="24"/>
          <w:szCs w:val="24"/>
          <w:highlight w:val="none"/>
        </w:rPr>
      </w:pPr>
      <w:r>
        <w:rPr>
          <w:rFonts w:ascii="Times New Roman" w:hAnsi="Times New Roman"/>
          <w:sz w:val="24"/>
          <w:szCs w:val="24"/>
          <w:highlight w:val="none"/>
        </w:rPr>
        <w:t xml:space="preserve">                     日  期：       年      月    日</w:t>
      </w:r>
      <w:bookmarkEnd w:id="2"/>
      <w:r/>
      <w:bookmarkEnd w:id="3"/>
      <w:r>
        <w:rPr>
          <w:rFonts w:ascii="Times New Roman" w:hAnsi="Times New Roman" w:eastAsia="Arial"/>
          <w:sz w:val="24"/>
          <w:szCs w:val="24"/>
          <w:highlight w:val="none"/>
        </w:rPr>
      </w:r>
      <w:r/>
    </w:p>
    <w:p>
      <w:pPr>
        <w:pStyle w:val="920"/>
        <w:ind w:right="-40"/>
        <w:spacing w:line="360" w:lineRule="auto"/>
        <w:tabs>
          <w:tab w:val="left" w:pos="567" w:leader="none"/>
        </w:tabs>
        <w:rPr>
          <w:rFonts w:ascii="Times New Roman" w:hAnsi="Times New Roman" w:eastAsia="Arial"/>
          <w:sz w:val="24"/>
          <w:highlight w:val="none"/>
        </w:rPr>
      </w:pPr>
      <w:r>
        <w:rPr>
          <w:rFonts w:ascii="Times New Roman" w:hAnsi="Times New Roman" w:eastAsia="Arial"/>
          <w:sz w:val="24"/>
          <w:highlight w:val="none"/>
        </w:rPr>
        <w:t xml:space="preserve">              </w:t>
      </w:r>
      <w:r>
        <w:rPr>
          <w:rFonts w:ascii="Times New Roman" w:hAnsi="Times New Roman" w:eastAsia="Arial"/>
          <w:sz w:val="24"/>
          <w:highlight w:val="none"/>
        </w:rPr>
      </w:r>
      <w:r/>
    </w:p>
    <w:p>
      <w:pPr>
        <w:pStyle w:val="920"/>
        <w:jc w:val="right"/>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r>
      <w:r/>
    </w:p>
    <w:p>
      <w:pPr>
        <w:pStyle w:val="920"/>
        <w:jc w:val="right"/>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r>
      <w:r/>
    </w:p>
    <w:p>
      <w:pPr>
        <w:pStyle w:val="920"/>
        <w:jc w:val="right"/>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r>
      <w:r/>
    </w:p>
    <w:p>
      <w:pPr>
        <w:pStyle w:val="920"/>
        <w:jc w:val="right"/>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r>
      <w:r/>
    </w:p>
    <w:p>
      <w:pPr>
        <w:pStyle w:val="920"/>
        <w:jc w:val="right"/>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r>
      <w:r/>
    </w:p>
    <w:p>
      <w:pPr>
        <w:pStyle w:val="920"/>
        <w:jc w:val="right"/>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r>
      <w:r/>
    </w:p>
    <w:p>
      <w:pPr>
        <w:pStyle w:val="920"/>
        <w:jc w:val="right"/>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r>
      <w:r/>
    </w:p>
    <w:p>
      <w:pPr>
        <w:pStyle w:val="920"/>
        <w:jc w:val="right"/>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r>
      <w:r/>
    </w:p>
    <w:p>
      <w:pPr>
        <w:pStyle w:val="920"/>
        <w:jc w:val="right"/>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r>
      <w:r/>
    </w:p>
    <w:p>
      <w:pPr>
        <w:pStyle w:val="920"/>
        <w:jc w:val="both"/>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r>
      <w:r/>
    </w:p>
    <w:p>
      <w:pPr>
        <w:pStyle w:val="920"/>
        <w:jc w:val="right"/>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r>
      <w:r/>
    </w:p>
    <w:p>
      <w:pPr>
        <w:pStyle w:val="920"/>
        <w:numPr>
          <w:ilvl w:val="0"/>
          <w:numId w:val="0"/>
        </w:numPr>
        <w:ind w:firstLine="0"/>
        <w:spacing w:line="360" w:lineRule="auto"/>
        <w:rPr>
          <w:rFonts w:hint="eastAsia" w:ascii="Times New Roman" w:hAnsi="Times New Roman" w:eastAsia="宋体"/>
          <w:b/>
          <w:sz w:val="32"/>
          <w:highlight w:val="none"/>
          <w:lang w:val="en-US" w:eastAsia="zh-CN"/>
        </w:rPr>
      </w:pPr>
      <w:r>
        <w:rPr>
          <w:rFonts w:hint="eastAsia" w:ascii="Times New Roman" w:hAnsi="Times New Roman" w:eastAsia="宋体"/>
          <w:b/>
          <w:sz w:val="32"/>
          <w:highlight w:val="none"/>
          <w:lang w:val="en-US" w:eastAsia="zh-CN"/>
        </w:rPr>
      </w:r>
      <w:r/>
    </w:p>
    <w:p>
      <w:pPr>
        <w:pStyle w:val="920"/>
        <w:numPr>
          <w:ilvl w:val="0"/>
          <w:numId w:val="0"/>
        </w:numPr>
        <w:ind w:firstLine="0"/>
        <w:spacing w:line="360" w:lineRule="auto"/>
        <w:rPr>
          <w:rFonts w:hint="eastAsia" w:ascii="Times New Roman" w:hAnsi="Times New Roman" w:eastAsia="宋体"/>
          <w:b/>
          <w:sz w:val="32"/>
          <w:highlight w:val="none"/>
          <w:lang w:val="en-US" w:eastAsia="zh-CN"/>
        </w:rPr>
      </w:pPr>
      <w:r>
        <w:rPr>
          <w:rFonts w:hint="eastAsia" w:ascii="Times New Roman" w:hAnsi="Times New Roman" w:eastAsia="宋体"/>
          <w:b/>
          <w:sz w:val="32"/>
          <w:highlight w:val="none"/>
          <w:lang w:val="en-US" w:eastAsia="zh-CN"/>
        </w:rPr>
      </w:r>
      <w:r/>
    </w:p>
    <w:p>
      <w:pPr>
        <w:pStyle w:val="920"/>
        <w:numPr>
          <w:ilvl w:val="0"/>
          <w:numId w:val="0"/>
        </w:numPr>
        <w:ind w:firstLine="0"/>
        <w:spacing w:line="360" w:lineRule="auto"/>
        <w:rPr>
          <w:rFonts w:hint="eastAsia" w:ascii="Times New Roman" w:hAnsi="Times New Roman" w:eastAsia="宋体"/>
          <w:b/>
          <w:sz w:val="32"/>
          <w:highlight w:val="none"/>
          <w:lang w:val="en-US" w:eastAsia="zh-CN"/>
        </w:rPr>
      </w:pPr>
      <w:r>
        <w:rPr>
          <w:rFonts w:hint="eastAsia" w:ascii="Times New Roman" w:hAnsi="Times New Roman" w:eastAsia="宋体"/>
          <w:b/>
          <w:sz w:val="32"/>
          <w:highlight w:val="none"/>
          <w:lang w:val="en-US" w:eastAsia="zh-CN"/>
        </w:rPr>
      </w:r>
      <w:r/>
    </w:p>
    <w:p>
      <w:pPr>
        <w:pStyle w:val="920"/>
        <w:numPr>
          <w:ilvl w:val="0"/>
          <w:numId w:val="0"/>
        </w:numPr>
        <w:ind w:firstLine="0"/>
        <w:spacing w:line="360" w:lineRule="auto"/>
        <w:rPr>
          <w:rFonts w:hint="eastAsia" w:ascii="Times New Roman" w:hAnsi="Times New Roman" w:eastAsia="宋体"/>
          <w:b/>
          <w:sz w:val="32"/>
          <w:highlight w:val="none"/>
          <w:lang w:val="en-US" w:eastAsia="zh-CN"/>
        </w:rPr>
      </w:pPr>
      <w:r>
        <w:rPr>
          <w:rFonts w:hint="eastAsia" w:ascii="Times New Roman" w:hAnsi="Times New Roman" w:eastAsia="宋体"/>
          <w:b/>
          <w:sz w:val="32"/>
          <w:highlight w:val="none"/>
          <w:lang w:val="en-US" w:eastAsia="zh-CN"/>
        </w:rPr>
      </w:r>
      <w:r/>
    </w:p>
    <w:p>
      <w:pPr>
        <w:pStyle w:val="920"/>
        <w:numPr>
          <w:ilvl w:val="0"/>
          <w:numId w:val="0"/>
        </w:numPr>
        <w:ind w:firstLine="0"/>
        <w:spacing w:line="360" w:lineRule="auto"/>
        <w:rPr>
          <w:rFonts w:hint="eastAsia" w:ascii="Times New Roman" w:hAnsi="Times New Roman" w:eastAsia="宋体"/>
          <w:b/>
          <w:sz w:val="32"/>
          <w:highlight w:val="none"/>
          <w:lang w:val="en-US" w:eastAsia="zh-CN"/>
        </w:rPr>
      </w:pPr>
      <w:r>
        <w:rPr>
          <w:rFonts w:hint="eastAsia" w:ascii="Times New Roman" w:hAnsi="Times New Roman" w:eastAsia="宋体"/>
          <w:b/>
          <w:sz w:val="32"/>
          <w:highlight w:val="none"/>
          <w:lang w:val="en-US" w:eastAsia="zh-CN"/>
        </w:rPr>
      </w:r>
      <w:r/>
    </w:p>
    <w:p>
      <w:pPr>
        <w:pStyle w:val="920"/>
        <w:numPr>
          <w:ilvl w:val="0"/>
          <w:numId w:val="8"/>
        </w:numPr>
        <w:ind w:firstLine="0"/>
        <w:spacing w:line="360" w:lineRule="auto"/>
        <w:rPr>
          <w:rFonts w:hint="eastAsia" w:ascii="Times New Roman" w:hAnsi="Times New Roman" w:eastAsia="宋体"/>
          <w:b/>
          <w:sz w:val="32"/>
          <w:highlight w:val="none"/>
          <w:lang w:val="en-US" w:eastAsia="zh-CN"/>
        </w:rPr>
      </w:pPr>
      <w:r>
        <w:rPr>
          <w:rFonts w:hint="eastAsia" w:ascii="Times New Roman" w:hAnsi="Times New Roman" w:eastAsia="宋体"/>
          <w:b/>
          <w:sz w:val="32"/>
          <w:highlight w:val="none"/>
          <w:lang w:val="en-US" w:eastAsia="zh-CN"/>
        </w:rPr>
        <w:t xml:space="preserve">附件</w:t>
      </w:r>
      <w:r>
        <w:rPr>
          <w:rFonts w:hint="eastAsia" w:ascii="Times New Roman" w:hAnsi="Times New Roman" w:eastAsia="宋体"/>
          <w:b/>
          <w:sz w:val="32"/>
          <w:highlight w:val="none"/>
          <w:lang w:val="en-US" w:eastAsia="zh-CN"/>
        </w:rPr>
      </w:r>
      <w:r/>
    </w:p>
    <w:p>
      <w:pPr>
        <w:pStyle w:val="9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附件一</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高新区太湖水草打捞对</w:t>
      </w:r>
      <w:r>
        <w:rPr>
          <w:rFonts w:hint="eastAsia" w:ascii="宋体" w:hAnsi="宋体" w:cs="宋体"/>
          <w:b/>
          <w:bCs/>
          <w:color w:val="000000"/>
          <w:szCs w:val="21"/>
          <w:highlight w:val="none"/>
          <w:lang w:val="en-US" w:eastAsia="zh-CN"/>
        </w:rPr>
        <w:t xml:space="preserve">成交</w:t>
      </w:r>
      <w:r>
        <w:rPr>
          <w:rFonts w:hint="eastAsia" w:ascii="宋体" w:hAnsi="宋体" w:cs="宋体"/>
          <w:b/>
          <w:bCs/>
          <w:color w:val="000000"/>
          <w:szCs w:val="21"/>
          <w:highlight w:val="none"/>
        </w:rPr>
        <w:t xml:space="preserve">单位考核评分标准</w:t>
      </w:r>
      <w:r>
        <w:rPr>
          <w:rFonts w:hint="eastAsia" w:ascii="宋体" w:hAnsi="宋体" w:cs="宋体"/>
          <w:b/>
          <w:bCs/>
          <w:color w:val="000000"/>
          <w:szCs w:val="21"/>
          <w:highlight w:val="none"/>
        </w:rPr>
      </w:r>
      <w:r/>
    </w:p>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p>
      <w:pPr>
        <w:pStyle w:val="920"/>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被考核单位：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2558"/>
        <w:gridCol w:w="901"/>
        <w:gridCol w:w="3908"/>
        <w:gridCol w:w="1503"/>
        <w:gridCol w:w="906"/>
      </w:tblGrid>
      <w:tr>
        <w:trPr>
          <w:trHeight w:val="779"/>
        </w:trPr>
        <w:tc>
          <w:tcPr>
            <w:tcW w:w="271"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1237"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检查项目及标准要求</w:t>
            </w:r>
            <w:r>
              <w:rPr>
                <w:rFonts w:hint="eastAsia" w:ascii="宋体" w:hAnsi="宋体" w:cs="宋体"/>
                <w:b/>
                <w:bCs/>
                <w:color w:val="000000"/>
                <w:szCs w:val="21"/>
                <w:highlight w:val="none"/>
              </w:rPr>
            </w:r>
            <w:r/>
          </w:p>
        </w:tc>
        <w:tc>
          <w:tcPr>
            <w:tcW w:w="436"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标准分</w:t>
            </w:r>
            <w:r>
              <w:rPr>
                <w:rFonts w:hint="eastAsia" w:ascii="宋体" w:hAnsi="宋体" w:cs="宋体"/>
                <w:b/>
                <w:bCs/>
                <w:color w:val="000000"/>
                <w:szCs w:val="21"/>
                <w:highlight w:val="none"/>
              </w:rPr>
            </w:r>
            <w:r/>
          </w:p>
        </w:tc>
        <w:tc>
          <w:tcPr>
            <w:tcW w:w="1890"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评分办法</w:t>
            </w:r>
            <w:r>
              <w:rPr>
                <w:rFonts w:hint="eastAsia" w:ascii="宋体" w:hAnsi="宋体" w:cs="宋体"/>
                <w:b/>
                <w:bCs/>
                <w:color w:val="000000"/>
                <w:szCs w:val="21"/>
                <w:highlight w:val="none"/>
              </w:rPr>
            </w:r>
            <w:r/>
          </w:p>
        </w:tc>
        <w:tc>
          <w:tcPr>
            <w:tcW w:w="727"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扣分原因</w:t>
            </w:r>
            <w:r>
              <w:rPr>
                <w:rFonts w:hint="eastAsia" w:ascii="宋体" w:hAnsi="宋体" w:cs="宋体"/>
                <w:b/>
                <w:bCs/>
                <w:color w:val="000000"/>
                <w:szCs w:val="21"/>
                <w:highlight w:val="none"/>
              </w:rPr>
            </w:r>
            <w:r/>
          </w:p>
        </w:tc>
        <w:tc>
          <w:tcPr>
            <w:tcW w:w="435" w:type="dxa"/>
            <w:vAlign w:val="center"/>
            <w:textDirection w:val="lrTb"/>
            <w:noWrap w:val="false"/>
          </w:tcPr>
          <w:p>
            <w:pPr>
              <w:pStyle w:val="9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检查得分</w:t>
            </w:r>
            <w:r>
              <w:rPr>
                <w:rFonts w:hint="eastAsia" w:ascii="宋体" w:hAnsi="宋体" w:cs="宋体"/>
                <w:b/>
                <w:bCs/>
                <w:color w:val="000000"/>
                <w:szCs w:val="21"/>
                <w:highlight w:val="none"/>
              </w:rPr>
            </w:r>
            <w:r/>
          </w:p>
        </w:tc>
      </w:tr>
      <w:tr>
        <w:trPr>
          <w:trHeight w:val="940"/>
        </w:trPr>
        <w:tc>
          <w:tcPr>
            <w:tcW w:w="271"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237"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湖面清洁，无水生植物和飘浮物</w:t>
            </w:r>
            <w:r>
              <w:rPr>
                <w:rFonts w:hint="eastAsia" w:ascii="宋体" w:hAnsi="宋体" w:cs="宋体"/>
                <w:color w:val="000000"/>
                <w:szCs w:val="21"/>
                <w:highlight w:val="none"/>
              </w:rPr>
            </w:r>
            <w:r/>
          </w:p>
        </w:tc>
        <w:tc>
          <w:tcPr>
            <w:tcW w:w="436"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color w:val="000000"/>
                <w:szCs w:val="21"/>
                <w:highlight w:val="none"/>
              </w:rPr>
            </w:r>
            <w:r/>
          </w:p>
        </w:tc>
        <w:tc>
          <w:tcPr>
            <w:tcW w:w="1890"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距岸线1公里范围内水域发现明显成片水草的，每处扣2分；打捞区域内水面未收尽捞清的，每处扣1分。</w:t>
            </w:r>
            <w:r>
              <w:rPr>
                <w:rFonts w:hint="eastAsia" w:ascii="宋体" w:hAnsi="宋体" w:cs="宋体"/>
                <w:color w:val="000000"/>
                <w:szCs w:val="21"/>
                <w:highlight w:val="none"/>
              </w:rPr>
            </w:r>
            <w:r/>
          </w:p>
        </w:tc>
        <w:tc>
          <w:tcPr>
            <w:tcW w:w="727"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c>
          <w:tcPr>
            <w:tcW w:w="435"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770"/>
        </w:trPr>
        <w:tc>
          <w:tcPr>
            <w:tcW w:w="271"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237"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湖泊岸边无水草抛洒，运输路途无抛洒</w:t>
            </w:r>
            <w:r>
              <w:rPr>
                <w:rFonts w:hint="eastAsia" w:ascii="宋体" w:hAnsi="宋体" w:cs="宋体"/>
                <w:color w:val="000000"/>
                <w:szCs w:val="21"/>
                <w:highlight w:val="none"/>
              </w:rPr>
            </w:r>
            <w:r/>
          </w:p>
        </w:tc>
        <w:tc>
          <w:tcPr>
            <w:tcW w:w="436"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890"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每发现一次扣1分</w:t>
            </w:r>
            <w:r>
              <w:rPr>
                <w:rFonts w:hint="eastAsia" w:ascii="宋体" w:hAnsi="宋体" w:cs="宋体"/>
                <w:color w:val="000000"/>
                <w:szCs w:val="21"/>
                <w:highlight w:val="none"/>
              </w:rPr>
            </w:r>
            <w:r/>
          </w:p>
        </w:tc>
        <w:tc>
          <w:tcPr>
            <w:tcW w:w="727"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c>
          <w:tcPr>
            <w:tcW w:w="435"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940"/>
        </w:trPr>
        <w:tc>
          <w:tcPr>
            <w:tcW w:w="271"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237"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在集中式饮用水源地、重要旅游景点等水域无成片水草聚集</w:t>
            </w:r>
            <w:r>
              <w:rPr>
                <w:rFonts w:hint="eastAsia" w:ascii="宋体" w:hAnsi="宋体" w:cs="宋体"/>
                <w:color w:val="000000"/>
                <w:szCs w:val="21"/>
                <w:highlight w:val="none"/>
              </w:rPr>
            </w:r>
            <w:r/>
          </w:p>
        </w:tc>
        <w:tc>
          <w:tcPr>
            <w:tcW w:w="436"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1890"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未及时打捞的，每次扣3分。</w:t>
            </w:r>
            <w:r>
              <w:rPr>
                <w:rFonts w:hint="eastAsia" w:ascii="宋体" w:hAnsi="宋体" w:cs="宋体"/>
                <w:color w:val="000000"/>
                <w:szCs w:val="21"/>
                <w:highlight w:val="none"/>
              </w:rPr>
            </w:r>
            <w:r/>
          </w:p>
        </w:tc>
        <w:tc>
          <w:tcPr>
            <w:tcW w:w="727"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c>
          <w:tcPr>
            <w:tcW w:w="435"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1560"/>
        </w:trPr>
        <w:tc>
          <w:tcPr>
            <w:tcW w:w="271"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237"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整改和处理问题及时，上级检查时未发现大的问题</w:t>
            </w:r>
            <w:r>
              <w:rPr>
                <w:rFonts w:hint="eastAsia" w:ascii="宋体" w:hAnsi="宋体" w:cs="宋体"/>
                <w:color w:val="000000"/>
                <w:szCs w:val="21"/>
                <w:highlight w:val="none"/>
              </w:rPr>
            </w:r>
            <w:r/>
          </w:p>
        </w:tc>
        <w:tc>
          <w:tcPr>
            <w:tcW w:w="436"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1890"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日常巡查发现问题后，及时通知有关单位联络员到场，无故拖延的，每次扣1分；</w:t>
            </w:r>
            <w:r>
              <w:rPr>
                <w:rFonts w:hint="eastAsia" w:ascii="宋体" w:hAnsi="宋体" w:cs="宋体"/>
                <w:color w:val="000000"/>
                <w:szCs w:val="21"/>
                <w:highlight w:val="none"/>
                <w:lang w:eastAsia="zh-CN"/>
              </w:rPr>
              <w:t xml:space="preserve">日常</w:t>
            </w:r>
            <w:r>
              <w:rPr>
                <w:rFonts w:hint="eastAsia" w:ascii="宋体" w:hAnsi="宋体" w:cs="宋体"/>
                <w:color w:val="000000"/>
                <w:szCs w:val="21"/>
                <w:highlight w:val="none"/>
              </w:rPr>
              <w:t xml:space="preserve">检查工作指出的问题1天内不能及时整改的，每次扣2分；1天以上未能整改的，扣5分。</w:t>
            </w:r>
            <w:r>
              <w:rPr>
                <w:rFonts w:hint="eastAsia" w:ascii="宋体" w:hAnsi="宋体" w:cs="宋体"/>
                <w:color w:val="000000"/>
                <w:szCs w:val="21"/>
                <w:highlight w:val="none"/>
              </w:rPr>
            </w:r>
            <w:r/>
          </w:p>
        </w:tc>
        <w:tc>
          <w:tcPr>
            <w:tcW w:w="727"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c>
          <w:tcPr>
            <w:tcW w:w="435"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940"/>
        </w:trPr>
        <w:tc>
          <w:tcPr>
            <w:tcW w:w="271"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237"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按照标准，有计划地对水草区进行及时打捞</w:t>
            </w:r>
            <w:r>
              <w:rPr>
                <w:rFonts w:hint="eastAsia" w:ascii="宋体" w:hAnsi="宋体" w:cs="宋体"/>
                <w:color w:val="000000"/>
                <w:szCs w:val="21"/>
                <w:highlight w:val="none"/>
              </w:rPr>
            </w:r>
            <w:r/>
          </w:p>
        </w:tc>
        <w:tc>
          <w:tcPr>
            <w:tcW w:w="436"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1890"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未按规定和标准组织水草打捞被媒体曝光或被上级通报批评的，每次扣5分。</w:t>
            </w:r>
            <w:r>
              <w:rPr>
                <w:rFonts w:hint="eastAsia" w:ascii="宋体" w:hAnsi="宋体" w:cs="宋体"/>
                <w:color w:val="000000"/>
                <w:szCs w:val="21"/>
                <w:highlight w:val="none"/>
              </w:rPr>
            </w:r>
            <w:r/>
          </w:p>
        </w:tc>
        <w:tc>
          <w:tcPr>
            <w:tcW w:w="727"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c>
          <w:tcPr>
            <w:tcW w:w="435"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775"/>
        </w:trPr>
        <w:tc>
          <w:tcPr>
            <w:tcW w:w="271"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237"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垃圾定点放置，做到日产日清</w:t>
            </w:r>
            <w:r>
              <w:rPr>
                <w:rFonts w:hint="eastAsia" w:ascii="宋体" w:hAnsi="宋体" w:cs="宋体"/>
                <w:color w:val="000000"/>
                <w:szCs w:val="21"/>
                <w:highlight w:val="none"/>
              </w:rPr>
            </w:r>
            <w:r/>
          </w:p>
        </w:tc>
        <w:tc>
          <w:tcPr>
            <w:tcW w:w="436"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1890"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未能做到的每次扣5分。</w:t>
            </w:r>
            <w:r>
              <w:rPr>
                <w:rFonts w:hint="eastAsia" w:ascii="宋体" w:hAnsi="宋体" w:cs="宋体"/>
                <w:color w:val="000000"/>
                <w:szCs w:val="21"/>
                <w:highlight w:val="none"/>
              </w:rPr>
            </w:r>
            <w:r/>
          </w:p>
        </w:tc>
        <w:tc>
          <w:tcPr>
            <w:tcW w:w="727"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c>
          <w:tcPr>
            <w:tcW w:w="435"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940"/>
        </w:trPr>
        <w:tc>
          <w:tcPr>
            <w:tcW w:w="271"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237"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日常管理有详细的考核自查自评制度和办法，台帐资料齐全</w:t>
            </w:r>
            <w:r>
              <w:rPr>
                <w:rFonts w:hint="eastAsia" w:ascii="宋体" w:hAnsi="宋体" w:cs="宋体"/>
                <w:color w:val="000000"/>
                <w:szCs w:val="21"/>
                <w:highlight w:val="none"/>
              </w:rPr>
            </w:r>
            <w:r/>
          </w:p>
        </w:tc>
        <w:tc>
          <w:tcPr>
            <w:tcW w:w="436"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1890"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无台帐每次扣5分，资料不全时每缺一项扣1分。</w:t>
            </w:r>
            <w:r>
              <w:rPr>
                <w:rFonts w:hint="eastAsia" w:ascii="宋体" w:hAnsi="宋体" w:cs="宋体"/>
                <w:color w:val="000000"/>
                <w:szCs w:val="21"/>
                <w:highlight w:val="none"/>
              </w:rPr>
            </w:r>
            <w:r/>
          </w:p>
        </w:tc>
        <w:tc>
          <w:tcPr>
            <w:tcW w:w="727"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c>
          <w:tcPr>
            <w:tcW w:w="435"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659"/>
        </w:trPr>
        <w:tc>
          <w:tcPr>
            <w:tcW w:w="271"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237"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打捞作业人员遵守安全制度，穿着救生衣的，打捞作业人员打捞期间无从事与打捞无关工作的</w:t>
            </w:r>
            <w:r>
              <w:rPr>
                <w:rFonts w:hint="eastAsia" w:ascii="宋体" w:hAnsi="宋体" w:cs="宋体"/>
                <w:color w:val="000000"/>
                <w:szCs w:val="21"/>
                <w:highlight w:val="none"/>
              </w:rPr>
            </w:r>
            <w:r/>
          </w:p>
        </w:tc>
        <w:tc>
          <w:tcPr>
            <w:tcW w:w="436"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1890" w:type="dxa"/>
            <w:vAlign w:val="center"/>
            <w:textDirection w:val="lrTb"/>
            <w:noWrap w:val="false"/>
          </w:tcPr>
          <w:p>
            <w:pPr>
              <w:pStyle w:val="9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打捞作业人员不遵守安全制度，没有穿着救生衣的，发现一次扣1分；打捞作业人员出工不出力，或打捞期间从事与打捞无关工作的，发现一次扣1分。</w:t>
            </w:r>
            <w:r>
              <w:rPr>
                <w:rFonts w:hint="eastAsia" w:ascii="宋体" w:hAnsi="宋体" w:cs="宋体"/>
                <w:color w:val="000000"/>
                <w:szCs w:val="21"/>
                <w:highlight w:val="none"/>
              </w:rPr>
            </w:r>
            <w:r/>
          </w:p>
        </w:tc>
        <w:tc>
          <w:tcPr>
            <w:tcW w:w="727"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c>
          <w:tcPr>
            <w:tcW w:w="435"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0"/>
        </w:trPr>
        <w:tc>
          <w:tcPr>
            <w:tcW w:w="271"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得分</w:t>
            </w:r>
            <w:r>
              <w:rPr>
                <w:rFonts w:hint="eastAsia" w:ascii="宋体" w:hAnsi="宋体" w:cs="宋体"/>
                <w:color w:val="000000"/>
                <w:szCs w:val="21"/>
                <w:highlight w:val="none"/>
              </w:rPr>
            </w:r>
            <w:r/>
          </w:p>
        </w:tc>
        <w:tc>
          <w:tcPr>
            <w:tcW w:w="1237"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36"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100</w:t>
            </w:r>
            <w:r>
              <w:rPr>
                <w:rFonts w:hint="eastAsia" w:ascii="宋体" w:hAnsi="宋体" w:cs="宋体"/>
                <w:color w:val="000000"/>
                <w:szCs w:val="21"/>
                <w:highlight w:val="none"/>
              </w:rPr>
            </w:r>
            <w:r/>
          </w:p>
        </w:tc>
        <w:tc>
          <w:tcPr>
            <w:tcW w:w="1890"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7"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c>
          <w:tcPr>
            <w:tcW w:w="435"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1131"/>
        </w:trPr>
        <w:tc>
          <w:tcPr>
            <w:tcW w:w="271" w:type="dxa"/>
            <w:vAlign w:val="center"/>
            <w:textDirection w:val="lrTb"/>
            <w:noWrap w:val="false"/>
          </w:tcPr>
          <w:p>
            <w:pPr>
              <w:pStyle w:val="92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c>
          <w:tcPr>
            <w:gridSpan w:val="5"/>
            <w:tcW w:w="9776" w:type="dxa"/>
            <w:vAlign w:val="top"/>
            <w:textDirection w:val="lrTb"/>
            <w:noWrap w:val="false"/>
          </w:tcPr>
          <w:p>
            <w:pPr>
              <w:pStyle w:val="920"/>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20"/>
        <w:rPr>
          <w:rFonts w:hint="eastAsia" w:ascii="宋体" w:hAnsi="宋体" w:cs="宋体"/>
          <w:color w:val="000000"/>
          <w:szCs w:val="21"/>
          <w:highlight w:val="none"/>
        </w:rPr>
      </w:pPr>
      <w:r>
        <w:rPr>
          <w:rFonts w:hint="eastAsia" w:ascii="宋体" w:hAnsi="宋体" w:cs="宋体"/>
          <w:color w:val="000000"/>
          <w:szCs w:val="21"/>
          <w:highlight w:val="none"/>
        </w:rPr>
        <w:t xml:space="preserve">考核人员签名：                        考核日期：   年  月   日</w:t>
      </w:r>
      <w:r>
        <w:rPr>
          <w:rFonts w:hint="eastAsia" w:ascii="宋体" w:hAnsi="宋体" w:cs="宋体"/>
          <w:color w:val="000000"/>
          <w:szCs w:val="21"/>
          <w:highlight w:val="none"/>
        </w:rPr>
      </w:r>
      <w:r/>
    </w:p>
    <w:p>
      <w:pPr>
        <w:pStyle w:val="920"/>
        <w:rPr>
          <w:rFonts w:hint="eastAsia" w:ascii="宋体" w:hAnsi="宋体" w:cs="宋体"/>
          <w:b/>
          <w:bCs/>
          <w:color w:val="000000"/>
          <w:highlight w:val="none"/>
        </w:rPr>
      </w:pPr>
      <w:r>
        <w:rPr>
          <w:rFonts w:hint="eastAsia" w:ascii="宋体" w:hAnsi="宋体" w:cs="宋体"/>
          <w:color w:val="000000"/>
          <w:highlight w:val="none"/>
        </w:rPr>
        <w:br w:type="page" w:clear="all"/>
      </w:r>
      <w:r>
        <w:rPr>
          <w:rFonts w:hint="eastAsia" w:ascii="宋体" w:hAnsi="宋体" w:cs="宋体"/>
          <w:b/>
          <w:bCs/>
          <w:color w:val="000000"/>
          <w:highlight w:val="none"/>
        </w:rPr>
        <w:t xml:space="preserve">附件二：</w:t>
      </w:r>
      <w:r>
        <w:rPr>
          <w:rFonts w:hint="eastAsia" w:ascii="宋体" w:hAnsi="宋体" w:cs="宋体"/>
          <w:b/>
          <w:bCs/>
          <w:color w:val="000000"/>
          <w:highlight w:val="none"/>
        </w:rPr>
      </w:r>
      <w:r/>
    </w:p>
    <w:p>
      <w:pPr>
        <w:pStyle w:val="923"/>
        <w:rPr>
          <w:rFonts w:hint="eastAsia" w:ascii="宋体" w:hAnsi="宋体" w:cs="宋体"/>
          <w:b/>
          <w:bCs/>
          <w:color w:val="000000"/>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5654866" cy="339299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54866" cy="33929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5.3pt;height:267.2pt;mso-wrap-distance-left:0.0pt;mso-wrap-distance-top:0.0pt;mso-wrap-distance-right:0.0pt;mso-wrap-distance-bottom:0.0pt;" stroked="f">
                <v:path textboxrect="0,0,0,0"/>
                <v:imagedata r:id="rId18" o:title=""/>
              </v:shape>
            </w:pict>
          </mc:Fallback>
        </mc:AlternateContent>
      </w:r>
      <w:r>
        <w:rPr>
          <w:rFonts w:hint="eastAsia" w:ascii="宋体" w:hAnsi="宋体" w:cs="宋体"/>
          <w:b/>
          <w:bCs/>
          <w:color w:val="000000"/>
          <w:highlight w:val="none"/>
        </w:rPr>
      </w:r>
      <w:r/>
    </w:p>
    <w:p>
      <w:pPr>
        <w:pStyle w:val="924"/>
        <w:rPr>
          <w:rFonts w:hint="eastAsia" w:ascii="宋体" w:hAnsi="宋体" w:cs="宋体"/>
          <w:b/>
          <w:bCs/>
          <w:color w:val="000000"/>
          <w:highlight w:val="none"/>
        </w:rPr>
      </w:pPr>
      <w:r>
        <w:rPr>
          <w:rFonts w:hint="eastAsia" w:ascii="宋体" w:hAnsi="宋体" w:cs="宋体"/>
          <w:b/>
          <w:bCs/>
          <w:color w:val="000000"/>
          <w:highlight w:val="none"/>
        </w:rPr>
      </w:r>
      <w:r/>
    </w:p>
    <w:p>
      <w:pPr>
        <w:pStyle w:val="920"/>
        <w:jc w:val="right"/>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（全文完）</w:t>
      </w:r>
      <w:r/>
    </w:p>
    <w:sectPr>
      <w:footerReference w:type="default" r:id="rId17"/>
      <w:footnotePr/>
      <w:endnotePr/>
      <w:type w:val="nextPage"/>
      <w:pgSz w:w="11906" w:h="16838" w:orient="portrait"/>
      <w:pgMar w:top="907" w:right="907" w:bottom="907" w:left="764" w:header="624" w:footer="624" w:gutter="113"/>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新宋体">
    <w:panose1 w:val="02010609030101010101"/>
  </w:font>
  <w:font w:name="Wingdings">
    <w:panose1 w:val="05000000000000000000"/>
  </w:font>
  <w:font w:name="Courier New">
    <w:panose1 w:val="02070309020205020404"/>
  </w:font>
  <w:font w:name="Tahoma">
    <w:panose1 w:val="020B0604030504040204"/>
  </w:font>
  <w:font w:name="仿宋">
    <w:panose1 w:val="02010609060101010101"/>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serif">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left"/>
      <w:tabs>
        <w:tab w:val="center" w:pos="4153" w:leader="none"/>
        <w:tab w:val="right" w:pos="8306" w:leader="none"/>
      </w:tabs>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2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2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2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2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spacing w:before="480" w:after="240"/>
      <w:tabs>
        <w:tab w:val="left" w:pos="401" w:leader="none"/>
        <w:tab w:val="center" w:pos="184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2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2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center" w:pos="7143"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2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20"/>
                    </w:pPr>
                    <w:r/>
                    <w:r/>
                  </w:p>
                </w:txbxContent>
              </v:textbox>
            </v:shape>
          </w:pict>
        </mc:Fallback>
      </mc:AlternateContent>
    </w:r>
    <w:r/>
  </w:p>
  <w:p>
    <w:pPr>
      <w:pStyle w:val="946"/>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180"/>
      <w:jc w:val="left"/>
      <w:tabs>
        <w:tab w:val="center" w:pos="4153" w:leader="none"/>
        <w:tab w:val="right" w:pos="8306" w:leader="none"/>
      </w:tabs>
      <w:rPr>
        <w:rFonts w:hint="eastAsia" w:eastAsia="宋体"/>
        <w:lang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eastAsia="zh-CN"/>
      </w:rPr>
      <w:t xml:space="preserve"> JSZC-320505-SZHQ-C2026-0009</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left"/>
      <w:tabs>
        <w:tab w:val="center" w:pos="4153" w:leader="none"/>
        <w:tab w:val="right" w:pos="8306" w:leader="none"/>
      </w:tabs>
      <w:rPr>
        <w:rFonts w:hint="eastAsia" w:eastAsia="宋体"/>
        <w:lang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eastAsia="zh-CN"/>
      </w:rPr>
      <w:t xml:space="preserve"> JSZC-320505-SZHQ-C2026-0009</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180"/>
      <w:jc w:val="left"/>
      <w:tabs>
        <w:tab w:val="center" w:pos="4153" w:leader="none"/>
        <w:tab w:val="right" w:pos="8306" w:leader="none"/>
      </w:tabs>
      <w:rPr>
        <w:rFonts w:hint="eastAsia" w:eastAsia="宋体"/>
        <w:lang w:val="en-US"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val="en-US" w:eastAsia="zh-CN"/>
      </w:rPr>
      <w:t xml:space="preserve">      </w:t>
    </w:r>
    <w:r>
      <w:rPr>
        <w:rFonts w:hint="eastAsia"/>
        <w:sz w:val="18"/>
      </w:rPr>
      <w:t xml:space="preserve">     </w:t>
    </w:r>
    <w:r>
      <w:rPr>
        <w:rFonts w:hint="eastAsia" w:eastAsia="宋体"/>
        <w:sz w:val="18"/>
        <w:lang w:eastAsia="zh-CN"/>
      </w:rPr>
      <w:t xml:space="preserve"> JSZC-320505-SZHQ-C2026-0009</w:t>
    </w:r>
    <w:r>
      <w:rPr>
        <w:rFonts w:hint="eastAsia"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9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0"/>
        <w:ind w:left="425" w:hanging="425"/>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20"/>
      </w:pPr>
      <w:rPr>
        <w:rFonts w:hint="eastAsia"/>
      </w:r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920"/>
        <w:ind w:left="-425" w:hanging="425"/>
      </w:pPr>
      <w:rPr>
        <w:b w:val="0"/>
      </w:rPr>
    </w:lvl>
    <w:lvl w:ilvl="1">
      <w:start w:val="1"/>
      <w:numFmt w:val="decimal"/>
      <w:isLgl w:val="false"/>
      <w:suff w:val="tab"/>
      <w:lvlText w:val="%1.%2."/>
      <w:lvlJc w:val="left"/>
      <w:pPr>
        <w:pStyle w:val="920"/>
        <w:ind w:left="567" w:hanging="567"/>
      </w:pPr>
    </w:lvl>
    <w:lvl w:ilvl="2">
      <w:start w:val="1"/>
      <w:numFmt w:val="decimal"/>
      <w:isLgl w:val="false"/>
      <w:suff w:val="tab"/>
      <w:lvlText w:val="%1.%2.%3."/>
      <w:lvlJc w:val="left"/>
      <w:pPr>
        <w:pStyle w:val="920"/>
        <w:ind w:left="709" w:hanging="709"/>
      </w:pPr>
    </w:lvl>
    <w:lvl w:ilvl="3">
      <w:start w:val="1"/>
      <w:numFmt w:val="decimal"/>
      <w:isLgl w:val="false"/>
      <w:suff w:val="tab"/>
      <w:lvlText w:val="%1.%2.%3.%4."/>
      <w:lvlJc w:val="left"/>
      <w:pPr>
        <w:pStyle w:val="920"/>
        <w:ind w:left="851" w:hanging="851"/>
      </w:pPr>
    </w:lvl>
    <w:lvl w:ilvl="4">
      <w:start w:val="1"/>
      <w:numFmt w:val="decimal"/>
      <w:isLgl w:val="false"/>
      <w:suff w:val="tab"/>
      <w:lvlText w:val="%1.%2.%3.%4.%5."/>
      <w:lvlJc w:val="left"/>
      <w:pPr>
        <w:pStyle w:val="920"/>
        <w:ind w:left="992" w:hanging="992"/>
      </w:pPr>
    </w:lvl>
    <w:lvl w:ilvl="5">
      <w:start w:val="1"/>
      <w:numFmt w:val="decimal"/>
      <w:isLgl w:val="false"/>
      <w:suff w:val="tab"/>
      <w:lvlText w:val="%1.%2.%3.%4.%5.%6."/>
      <w:lvlJc w:val="left"/>
      <w:pPr>
        <w:pStyle w:val="920"/>
        <w:ind w:left="1134" w:hanging="1134"/>
      </w:pPr>
    </w:lvl>
    <w:lvl w:ilvl="6">
      <w:start w:val="1"/>
      <w:numFmt w:val="decimal"/>
      <w:isLgl w:val="false"/>
      <w:suff w:val="tab"/>
      <w:lvlText w:val="%1.%2.%3.%4.%5.%6.%7."/>
      <w:lvlJc w:val="left"/>
      <w:pPr>
        <w:pStyle w:val="920"/>
        <w:ind w:left="1276" w:hanging="1276"/>
      </w:pPr>
    </w:lvl>
    <w:lvl w:ilvl="7">
      <w:start w:val="1"/>
      <w:numFmt w:val="decimal"/>
      <w:isLgl w:val="false"/>
      <w:suff w:val="tab"/>
      <w:lvlText w:val="%1.%2.%3.%4.%5.%6.%7.%8."/>
      <w:lvlJc w:val="left"/>
      <w:pPr>
        <w:pStyle w:val="920"/>
        <w:ind w:left="1418" w:hanging="1418"/>
      </w:pPr>
    </w:lvl>
    <w:lvl w:ilvl="8">
      <w:start w:val="1"/>
      <w:numFmt w:val="decimal"/>
      <w:isLgl w:val="false"/>
      <w:suff w:val="tab"/>
      <w:lvlText w:val="%1.%2.%3.%4.%5.%6.%7.%8.%9."/>
      <w:lvlJc w:val="left"/>
      <w:pPr>
        <w:pStyle w:val="920"/>
        <w:ind w:left="1559" w:hanging="1559"/>
      </w:pPr>
    </w:lvl>
  </w:abstractNum>
  <w:abstractNum w:abstractNumId="4">
    <w:multiLevelType w:val="hybridMultilevel"/>
    <w:lvl w:ilvl="0">
      <w:start w:val="1"/>
      <w:numFmt w:val="decimal"/>
      <w:isLgl w:val="false"/>
      <w:suff w:val="space"/>
      <w:lvlText w:val="%1"/>
      <w:lvlJc w:val="left"/>
      <w:pPr>
        <w:pStyle w:val="920"/>
        <w:ind w:left="0" w:firstLine="0"/>
      </w:pPr>
      <w:rPr>
        <w:rFonts w:hint="eastAsia" w:ascii="宋体" w:hAnsi="宋体" w:eastAsia="宋体"/>
        <w:b/>
      </w:rPr>
    </w:lvl>
    <w:lvl w:ilvl="1">
      <w:start w:val="1"/>
      <w:numFmt w:val="decimal"/>
      <w:isLgl w:val="false"/>
      <w:suff w:val="space"/>
      <w:lvlText w:val="%1.%2"/>
      <w:lvlJc w:val="left"/>
      <w:pPr>
        <w:pStyle w:val="920"/>
        <w:ind w:left="-84" w:firstLine="510"/>
      </w:pPr>
      <w:rPr>
        <w:rFonts w:hint="eastAsia" w:ascii="宋体" w:hAnsi="宋体" w:eastAsia="宋体"/>
      </w:rPr>
    </w:lvl>
    <w:lvl w:ilvl="2">
      <w:start w:val="1"/>
      <w:numFmt w:val="decimal"/>
      <w:pStyle w:val="1153"/>
      <w:isLgl w:val="false"/>
      <w:suff w:val="tab"/>
      <w:lvlText w:val="%1.%2.%3"/>
      <w:lvlJc w:val="left"/>
      <w:pPr>
        <w:pStyle w:val="920"/>
        <w:ind w:left="0" w:firstLine="510"/>
      </w:pPr>
      <w:rPr>
        <w:rFonts w:hint="eastAsia"/>
      </w:rPr>
    </w:lvl>
    <w:lvl w:ilvl="3">
      <w:start w:val="1"/>
      <w:numFmt w:val="decimal"/>
      <w:isLgl w:val="false"/>
      <w:suff w:val="tab"/>
      <w:lvlText w:val="%1.%2.%3.%4"/>
      <w:lvlJc w:val="left"/>
      <w:pPr>
        <w:pStyle w:val="920"/>
        <w:ind w:left="0" w:firstLine="425"/>
      </w:pPr>
      <w:rPr>
        <w:rFonts w:hint="eastAsia" w:ascii="宋体" w:hAnsi="宋体" w:eastAsia="宋体"/>
      </w:rPr>
    </w:lvl>
    <w:lvl w:ilvl="4">
      <w:start w:val="1"/>
      <w:numFmt w:val="decimal"/>
      <w:isLgl w:val="false"/>
      <w:suff w:val="tab"/>
      <w:lvlText w:val="%1.%2.%3.%4.%5"/>
      <w:lvlJc w:val="left"/>
      <w:pPr>
        <w:pStyle w:val="920"/>
        <w:ind w:left="2551" w:hanging="850"/>
      </w:pPr>
      <w:rPr>
        <w:rFonts w:hint="eastAsia"/>
      </w:rPr>
    </w:lvl>
    <w:lvl w:ilvl="5">
      <w:start w:val="1"/>
      <w:numFmt w:val="decimal"/>
      <w:isLgl w:val="false"/>
      <w:suff w:val="tab"/>
      <w:lvlText w:val="%1.%2.%3.%4.%5.%6"/>
      <w:lvlJc w:val="left"/>
      <w:pPr>
        <w:pStyle w:val="920"/>
        <w:ind w:left="3260" w:hanging="1134"/>
      </w:pPr>
      <w:rPr>
        <w:rFonts w:hint="eastAsia"/>
      </w:rPr>
    </w:lvl>
    <w:lvl w:ilvl="6">
      <w:start w:val="1"/>
      <w:numFmt w:val="decimal"/>
      <w:isLgl w:val="false"/>
      <w:suff w:val="tab"/>
      <w:lvlText w:val="%1.%2.%3.%4.%5.%6.%7"/>
      <w:lvlJc w:val="left"/>
      <w:pPr>
        <w:pStyle w:val="920"/>
        <w:ind w:left="3827" w:hanging="1276"/>
      </w:pPr>
      <w:rPr>
        <w:rFonts w:hint="eastAsia"/>
      </w:rPr>
    </w:lvl>
    <w:lvl w:ilvl="7">
      <w:start w:val="1"/>
      <w:numFmt w:val="decimal"/>
      <w:isLgl w:val="false"/>
      <w:suff w:val="tab"/>
      <w:lvlText w:val="%1.%2.%3.%4.%5.%6.%7.%8"/>
      <w:lvlJc w:val="left"/>
      <w:pPr>
        <w:pStyle w:val="920"/>
        <w:ind w:left="4394" w:hanging="1418"/>
      </w:pPr>
      <w:rPr>
        <w:rFonts w:hint="eastAsia"/>
      </w:rPr>
    </w:lvl>
    <w:lvl w:ilvl="8">
      <w:start w:val="1"/>
      <w:numFmt w:val="decimal"/>
      <w:isLgl w:val="false"/>
      <w:suff w:val="tab"/>
      <w:lvlText w:val="%1.%2.%3.%4.%5.%6.%7.%8.%9"/>
      <w:lvlJc w:val="left"/>
      <w:pPr>
        <w:pStyle w:val="920"/>
        <w:ind w:left="5102" w:hanging="1700"/>
      </w:pPr>
      <w:rPr>
        <w:rFonts w:hint="eastAsia"/>
      </w:rPr>
    </w:lvl>
  </w:abstractNum>
  <w:abstractNum w:abstractNumId="5">
    <w:multiLevelType w:val="hybridMultilevel"/>
    <w:lvl w:ilvl="0">
      <w:start w:val="1"/>
      <w:numFmt w:val="decimal"/>
      <w:isLgl w:val="false"/>
      <w:suff w:val="tab"/>
      <w:lvlText w:val="（%1）"/>
      <w:lvlJc w:val="left"/>
      <w:pPr>
        <w:pStyle w:val="920"/>
        <w:ind w:left="-420" w:hanging="420"/>
      </w:pPr>
      <w:rPr>
        <w:rFonts w:ascii="宋体" w:hAnsi="宋体"/>
      </w:rPr>
    </w:lvl>
    <w:lvl w:ilvl="1">
      <w:start w:val="1"/>
      <w:numFmt w:val="lowerLetter"/>
      <w:isLgl w:val="false"/>
      <w:suff w:val="tab"/>
      <w:lvlText w:val="%2)"/>
      <w:lvlJc w:val="left"/>
      <w:pPr>
        <w:pStyle w:val="920"/>
        <w:ind w:left="420" w:hanging="420"/>
      </w:pPr>
      <w:rPr>
        <w:rFonts w:ascii="宋体" w:hAnsi="宋体"/>
      </w:rPr>
    </w:lvl>
    <w:lvl w:ilvl="2">
      <w:start w:val="1"/>
      <w:numFmt w:val="lowerRoman"/>
      <w:isLgl w:val="false"/>
      <w:suff w:val="tab"/>
      <w:lvlText w:val="%3."/>
      <w:lvlJc w:val="right"/>
      <w:pPr>
        <w:pStyle w:val="920"/>
        <w:ind w:left="840" w:hanging="420"/>
      </w:pPr>
      <w:rPr>
        <w:rFonts w:ascii="宋体" w:hAnsi="宋体"/>
      </w:rPr>
    </w:lvl>
    <w:lvl w:ilvl="3">
      <w:start w:val="1"/>
      <w:numFmt w:val="decimal"/>
      <w:isLgl w:val="false"/>
      <w:suff w:val="tab"/>
      <w:lvlText w:val="%4."/>
      <w:lvlJc w:val="left"/>
      <w:pPr>
        <w:pStyle w:val="920"/>
        <w:ind w:left="1260" w:hanging="420"/>
      </w:pPr>
      <w:rPr>
        <w:rFonts w:ascii="宋体" w:hAnsi="宋体"/>
      </w:rPr>
    </w:lvl>
    <w:lvl w:ilvl="4">
      <w:start w:val="1"/>
      <w:numFmt w:val="lowerLetter"/>
      <w:isLgl w:val="false"/>
      <w:suff w:val="tab"/>
      <w:lvlText w:val="%5)"/>
      <w:lvlJc w:val="left"/>
      <w:pPr>
        <w:pStyle w:val="920"/>
        <w:ind w:left="1680" w:hanging="420"/>
      </w:pPr>
      <w:rPr>
        <w:rFonts w:ascii="宋体" w:hAnsi="宋体"/>
      </w:rPr>
    </w:lvl>
    <w:lvl w:ilvl="5">
      <w:start w:val="1"/>
      <w:numFmt w:val="lowerRoman"/>
      <w:isLgl w:val="false"/>
      <w:suff w:val="tab"/>
      <w:lvlText w:val="%6."/>
      <w:lvlJc w:val="right"/>
      <w:pPr>
        <w:pStyle w:val="920"/>
        <w:ind w:left="2100" w:hanging="420"/>
      </w:pPr>
      <w:rPr>
        <w:rFonts w:ascii="宋体" w:hAnsi="宋体"/>
      </w:rPr>
    </w:lvl>
    <w:lvl w:ilvl="6">
      <w:start w:val="1"/>
      <w:numFmt w:val="decimal"/>
      <w:isLgl w:val="false"/>
      <w:suff w:val="tab"/>
      <w:lvlText w:val="%7."/>
      <w:lvlJc w:val="left"/>
      <w:pPr>
        <w:pStyle w:val="920"/>
        <w:ind w:left="2520" w:hanging="420"/>
      </w:pPr>
      <w:rPr>
        <w:rFonts w:ascii="宋体" w:hAnsi="宋体"/>
      </w:rPr>
    </w:lvl>
    <w:lvl w:ilvl="7">
      <w:start w:val="1"/>
      <w:numFmt w:val="lowerLetter"/>
      <w:isLgl w:val="false"/>
      <w:suff w:val="tab"/>
      <w:lvlText w:val="%8)"/>
      <w:lvlJc w:val="left"/>
      <w:pPr>
        <w:pStyle w:val="920"/>
        <w:ind w:left="2940" w:hanging="420"/>
      </w:pPr>
      <w:rPr>
        <w:rFonts w:ascii="宋体" w:hAnsi="宋体"/>
      </w:rPr>
    </w:lvl>
    <w:lvl w:ilvl="8">
      <w:start w:val="1"/>
      <w:numFmt w:val="lowerRoman"/>
      <w:isLgl w:val="false"/>
      <w:suff w:val="tab"/>
      <w:lvlText w:val="%9."/>
      <w:lvlJc w:val="right"/>
      <w:pPr>
        <w:pStyle w:val="920"/>
        <w:ind w:left="3360" w:hanging="420"/>
      </w:pPr>
      <w:rPr>
        <w:rFonts w:ascii="宋体" w:hAnsi="宋体"/>
      </w:rPr>
    </w:lvl>
  </w:abstractNum>
  <w:abstractNum w:abstractNumId="6">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920"/>
        <w:ind w:left="-420" w:hanging="420"/>
      </w:pPr>
      <w:rPr>
        <w:rFonts w:ascii="宋体" w:hAnsi="宋体"/>
      </w:rPr>
    </w:lvl>
    <w:lvl w:ilvl="1">
      <w:start w:val="1"/>
      <w:numFmt w:val="lowerLetter"/>
      <w:isLgl w:val="false"/>
      <w:suff w:val="tab"/>
      <w:lvlText w:val="%2)"/>
      <w:lvlJc w:val="left"/>
      <w:pPr>
        <w:pStyle w:val="920"/>
        <w:ind w:left="420" w:hanging="420"/>
      </w:pPr>
      <w:rPr>
        <w:rFonts w:ascii="宋体" w:hAnsi="宋体"/>
      </w:rPr>
    </w:lvl>
    <w:lvl w:ilvl="2">
      <w:start w:val="1"/>
      <w:numFmt w:val="lowerRoman"/>
      <w:isLgl w:val="false"/>
      <w:suff w:val="tab"/>
      <w:lvlText w:val="%3."/>
      <w:lvlJc w:val="right"/>
      <w:pPr>
        <w:pStyle w:val="920"/>
        <w:ind w:left="840" w:hanging="420"/>
      </w:pPr>
      <w:rPr>
        <w:rFonts w:ascii="宋体" w:hAnsi="宋体"/>
      </w:rPr>
    </w:lvl>
    <w:lvl w:ilvl="3">
      <w:start w:val="1"/>
      <w:numFmt w:val="decimal"/>
      <w:isLgl w:val="false"/>
      <w:suff w:val="tab"/>
      <w:lvlText w:val="%4."/>
      <w:lvlJc w:val="left"/>
      <w:pPr>
        <w:pStyle w:val="920"/>
        <w:ind w:left="1260" w:hanging="420"/>
      </w:pPr>
      <w:rPr>
        <w:rFonts w:ascii="宋体" w:hAnsi="宋体"/>
      </w:rPr>
    </w:lvl>
    <w:lvl w:ilvl="4">
      <w:start w:val="1"/>
      <w:numFmt w:val="lowerLetter"/>
      <w:isLgl w:val="false"/>
      <w:suff w:val="tab"/>
      <w:lvlText w:val="%5)"/>
      <w:lvlJc w:val="left"/>
      <w:pPr>
        <w:pStyle w:val="920"/>
        <w:ind w:left="1680" w:hanging="420"/>
      </w:pPr>
      <w:rPr>
        <w:rFonts w:ascii="宋体" w:hAnsi="宋体"/>
      </w:rPr>
    </w:lvl>
    <w:lvl w:ilvl="5">
      <w:start w:val="1"/>
      <w:numFmt w:val="lowerRoman"/>
      <w:isLgl w:val="false"/>
      <w:suff w:val="tab"/>
      <w:lvlText w:val="%6."/>
      <w:lvlJc w:val="right"/>
      <w:pPr>
        <w:pStyle w:val="920"/>
        <w:ind w:left="2100" w:hanging="420"/>
      </w:pPr>
      <w:rPr>
        <w:rFonts w:ascii="宋体" w:hAnsi="宋体"/>
      </w:rPr>
    </w:lvl>
    <w:lvl w:ilvl="6">
      <w:start w:val="1"/>
      <w:numFmt w:val="decimal"/>
      <w:isLgl w:val="false"/>
      <w:suff w:val="tab"/>
      <w:lvlText w:val="%7."/>
      <w:lvlJc w:val="left"/>
      <w:pPr>
        <w:pStyle w:val="920"/>
        <w:ind w:left="2520" w:hanging="420"/>
      </w:pPr>
      <w:rPr>
        <w:rFonts w:ascii="宋体" w:hAnsi="宋体"/>
      </w:rPr>
    </w:lvl>
    <w:lvl w:ilvl="7">
      <w:start w:val="1"/>
      <w:numFmt w:val="lowerLetter"/>
      <w:isLgl w:val="false"/>
      <w:suff w:val="tab"/>
      <w:lvlText w:val="%8)"/>
      <w:lvlJc w:val="left"/>
      <w:pPr>
        <w:pStyle w:val="920"/>
        <w:ind w:left="2940" w:hanging="420"/>
      </w:pPr>
      <w:rPr>
        <w:rFonts w:ascii="宋体" w:hAnsi="宋体"/>
      </w:rPr>
    </w:lvl>
    <w:lvl w:ilvl="8">
      <w:start w:val="1"/>
      <w:numFmt w:val="lowerRoman"/>
      <w:isLgl w:val="false"/>
      <w:suff w:val="tab"/>
      <w:lvlText w:val="%9."/>
      <w:lvlJc w:val="right"/>
      <w:pPr>
        <w:pStyle w:val="920"/>
        <w:ind w:left="3360" w:hanging="420"/>
      </w:pPr>
      <w:rPr>
        <w:rFonts w:ascii="宋体" w:hAnsi="宋体"/>
      </w:rPr>
    </w:lvl>
  </w:abstractNum>
  <w:num w:numId="1">
    <w:abstractNumId w:val="4"/>
  </w:num>
  <w:num w:numId="2">
    <w:abstractNumId w:val="2"/>
  </w:num>
  <w:num w:numId="3">
    <w:abstractNumId w:val="3"/>
  </w:num>
  <w:num w:numId="4">
    <w:abstractNumId w:val="7"/>
  </w:num>
  <w:num w:numId="5">
    <w:abstractNumId w:val="5"/>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9">
    <w:name w:val="Title"/>
    <w:basedOn w:val="920"/>
    <w:next w:val="920"/>
    <w:link w:val="963"/>
    <w:uiPriority w:val="10"/>
    <w:qFormat/>
    <w:pPr>
      <w:contextualSpacing/>
      <w:spacing w:before="300" w:after="200"/>
    </w:pPr>
    <w:rPr>
      <w:sz w:val="48"/>
      <w:szCs w:val="48"/>
    </w:rPr>
  </w:style>
  <w:style w:type="paragraph" w:styleId="900">
    <w:name w:val="Subtitle"/>
    <w:basedOn w:val="920"/>
    <w:next w:val="920"/>
    <w:link w:val="1003"/>
    <w:uiPriority w:val="11"/>
    <w:qFormat/>
    <w:pPr>
      <w:spacing w:before="200" w:after="200"/>
    </w:pPr>
    <w:rPr>
      <w:sz w:val="24"/>
      <w:szCs w:val="24"/>
    </w:rPr>
  </w:style>
  <w:style w:type="paragraph" w:styleId="901">
    <w:name w:val="Header"/>
    <w:basedOn w:val="920"/>
    <w:link w:val="1006"/>
    <w:uiPriority w:val="99"/>
    <w:unhideWhenUsed/>
    <w:pPr>
      <w:spacing w:after="0" w:line="240" w:lineRule="auto"/>
      <w:tabs>
        <w:tab w:val="center" w:pos="7143" w:leader="none"/>
        <w:tab w:val="right" w:pos="14287" w:leader="none"/>
      </w:tabs>
    </w:pPr>
  </w:style>
  <w:style w:type="paragraph" w:styleId="902">
    <w:name w:val="Footer"/>
    <w:basedOn w:val="920"/>
    <w:link w:val="1008"/>
    <w:uiPriority w:val="99"/>
    <w:unhideWhenUsed/>
    <w:pPr>
      <w:spacing w:after="0" w:line="240" w:lineRule="auto"/>
      <w:tabs>
        <w:tab w:val="center" w:pos="7143" w:leader="none"/>
        <w:tab w:val="right" w:pos="14287" w:leader="none"/>
      </w:tabs>
    </w:pPr>
  </w:style>
  <w:style w:type="paragraph" w:styleId="903">
    <w:name w:val="Caption"/>
    <w:basedOn w:val="920"/>
    <w:next w:val="920"/>
    <w:uiPriority w:val="35"/>
    <w:semiHidden/>
    <w:unhideWhenUsed/>
    <w:qFormat/>
    <w:pPr>
      <w:spacing w:line="276" w:lineRule="auto"/>
    </w:pPr>
    <w:rPr>
      <w:b/>
      <w:bCs/>
      <w:color w:val="4f81bd" w:themeColor="accent1"/>
      <w:sz w:val="18"/>
      <w:szCs w:val="18"/>
    </w:rPr>
  </w:style>
  <w:style w:type="table" w:styleId="9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5">
    <w:name w:val="Hyperlink"/>
    <w:uiPriority w:val="99"/>
    <w:unhideWhenUsed/>
    <w:rPr>
      <w:color w:val="0000ff" w:themeColor="hyperlink"/>
      <w:u w:val="single"/>
    </w:rPr>
  </w:style>
  <w:style w:type="paragraph" w:styleId="906">
    <w:name w:val="footnote text"/>
    <w:basedOn w:val="920"/>
    <w:link w:val="953"/>
    <w:uiPriority w:val="99"/>
    <w:semiHidden/>
    <w:unhideWhenUsed/>
    <w:pPr>
      <w:spacing w:after="40" w:line="240" w:lineRule="auto"/>
    </w:pPr>
    <w:rPr>
      <w:sz w:val="18"/>
    </w:rPr>
  </w:style>
  <w:style w:type="character" w:styleId="907">
    <w:name w:val="footnote reference"/>
    <w:uiPriority w:val="99"/>
    <w:unhideWhenUsed/>
    <w:rPr>
      <w:vertAlign w:val="superscript"/>
    </w:rPr>
  </w:style>
  <w:style w:type="paragraph" w:styleId="908">
    <w:name w:val="endnote text"/>
    <w:basedOn w:val="920"/>
    <w:link w:val="943"/>
    <w:uiPriority w:val="99"/>
    <w:semiHidden/>
    <w:unhideWhenUsed/>
    <w:pPr>
      <w:spacing w:after="0" w:line="240" w:lineRule="auto"/>
    </w:pPr>
    <w:rPr>
      <w:sz w:val="20"/>
    </w:rPr>
  </w:style>
  <w:style w:type="character" w:styleId="909">
    <w:name w:val="endnote reference"/>
    <w:uiPriority w:val="99"/>
    <w:semiHidden/>
    <w:unhideWhenUsed/>
    <w:rPr>
      <w:vertAlign w:val="superscript"/>
    </w:rPr>
  </w:style>
  <w:style w:type="paragraph" w:styleId="910">
    <w:name w:val="toc 1"/>
    <w:basedOn w:val="920"/>
    <w:next w:val="920"/>
    <w:uiPriority w:val="39"/>
    <w:unhideWhenUsed/>
    <w:pPr>
      <w:ind w:left="0" w:right="0" w:firstLine="0"/>
      <w:spacing w:after="57"/>
    </w:pPr>
  </w:style>
  <w:style w:type="paragraph" w:styleId="911">
    <w:name w:val="toc 2"/>
    <w:basedOn w:val="920"/>
    <w:next w:val="920"/>
    <w:uiPriority w:val="39"/>
    <w:unhideWhenUsed/>
    <w:pPr>
      <w:ind w:left="283" w:right="0" w:firstLine="0"/>
      <w:spacing w:after="57"/>
    </w:pPr>
  </w:style>
  <w:style w:type="paragraph" w:styleId="912">
    <w:name w:val="toc 3"/>
    <w:basedOn w:val="920"/>
    <w:next w:val="920"/>
    <w:uiPriority w:val="39"/>
    <w:unhideWhenUsed/>
    <w:pPr>
      <w:ind w:left="567" w:right="0" w:firstLine="0"/>
      <w:spacing w:after="57"/>
    </w:pPr>
  </w:style>
  <w:style w:type="paragraph" w:styleId="913">
    <w:name w:val="toc 4"/>
    <w:basedOn w:val="920"/>
    <w:next w:val="920"/>
    <w:uiPriority w:val="39"/>
    <w:unhideWhenUsed/>
    <w:pPr>
      <w:ind w:left="850" w:right="0" w:firstLine="0"/>
      <w:spacing w:after="57"/>
    </w:pPr>
  </w:style>
  <w:style w:type="paragraph" w:styleId="914">
    <w:name w:val="toc 5"/>
    <w:basedOn w:val="920"/>
    <w:next w:val="920"/>
    <w:uiPriority w:val="39"/>
    <w:unhideWhenUsed/>
    <w:pPr>
      <w:ind w:left="1134" w:right="0" w:firstLine="0"/>
      <w:spacing w:after="57"/>
    </w:pPr>
  </w:style>
  <w:style w:type="paragraph" w:styleId="915">
    <w:name w:val="toc 6"/>
    <w:basedOn w:val="920"/>
    <w:next w:val="920"/>
    <w:uiPriority w:val="39"/>
    <w:unhideWhenUsed/>
    <w:pPr>
      <w:ind w:left="1417" w:right="0" w:firstLine="0"/>
      <w:spacing w:after="57"/>
    </w:pPr>
  </w:style>
  <w:style w:type="paragraph" w:styleId="916">
    <w:name w:val="toc 7"/>
    <w:basedOn w:val="920"/>
    <w:next w:val="920"/>
    <w:uiPriority w:val="39"/>
    <w:unhideWhenUsed/>
    <w:pPr>
      <w:ind w:left="1701" w:right="0" w:firstLine="0"/>
      <w:spacing w:after="57"/>
    </w:pPr>
  </w:style>
  <w:style w:type="paragraph" w:styleId="917">
    <w:name w:val="toc 8"/>
    <w:basedOn w:val="920"/>
    <w:next w:val="920"/>
    <w:uiPriority w:val="39"/>
    <w:unhideWhenUsed/>
    <w:pPr>
      <w:ind w:left="1984" w:right="0" w:firstLine="0"/>
      <w:spacing w:after="57"/>
    </w:pPr>
  </w:style>
  <w:style w:type="paragraph" w:styleId="918">
    <w:name w:val="toc 9"/>
    <w:basedOn w:val="920"/>
    <w:next w:val="920"/>
    <w:uiPriority w:val="39"/>
    <w:unhideWhenUsed/>
    <w:pPr>
      <w:ind w:left="2268" w:right="0" w:firstLine="0"/>
      <w:spacing w:after="57"/>
    </w:pPr>
  </w:style>
  <w:style w:type="paragraph" w:styleId="919">
    <w:name w:val="table of figures"/>
    <w:basedOn w:val="920"/>
    <w:next w:val="920"/>
    <w:uiPriority w:val="99"/>
    <w:unhideWhenUsed/>
    <w:pPr>
      <w:spacing w:after="0" w:afterAutospacing="0"/>
    </w:pPr>
  </w:style>
  <w:style w:type="paragraph" w:styleId="920" w:default="1">
    <w:name w:val="Normal"/>
    <w:next w:val="923"/>
    <w:link w:val="920"/>
    <w:qFormat/>
    <w:pPr>
      <w:jc w:val="both"/>
      <w:widowControl w:val="off"/>
    </w:pPr>
    <w:rPr>
      <w:sz w:val="21"/>
      <w:lang w:eastAsia="zh-CN"/>
    </w:rPr>
  </w:style>
  <w:style w:type="character" w:styleId="921">
    <w:name w:val="默认段落字体"/>
    <w:next w:val="921"/>
    <w:link w:val="920"/>
    <w:uiPriority w:val="1"/>
    <w:unhideWhenUsed/>
    <w:qFormat/>
  </w:style>
  <w:style w:type="table" w:styleId="922">
    <w:name w:val="普通表格"/>
    <w:next w:val="922"/>
    <w:link w:val="920"/>
    <w:uiPriority w:val="99"/>
    <w:unhideWhenUsed/>
    <w:qFormat/>
    <w:tblPr/>
  </w:style>
  <w:style w:type="paragraph" w:styleId="923">
    <w:name w:val="正文文本缩进1"/>
    <w:basedOn w:val="920"/>
    <w:next w:val="924"/>
    <w:link w:val="920"/>
    <w:uiPriority w:val="99"/>
    <w:unhideWhenUsed/>
    <w:qFormat/>
    <w:pPr>
      <w:ind w:firstLine="570"/>
    </w:pPr>
    <w:rPr>
      <w:rFonts w:ascii="宋体" w:eastAsia="宋体"/>
      <w:sz w:val="28"/>
    </w:rPr>
  </w:style>
  <w:style w:type="paragraph" w:styleId="924">
    <w:name w:val="寄信人地址1"/>
    <w:basedOn w:val="920"/>
    <w:next w:val="924"/>
    <w:link w:val="920"/>
    <w:qFormat/>
    <w:pPr>
      <w:ind w:left="0"/>
      <w:widowControl w:val="off"/>
    </w:pPr>
    <w:rPr>
      <w:rFonts w:ascii="Arial" w:hAnsi="Arial" w:eastAsia="宋体" w:cs="Times New Roman"/>
      <w:sz w:val="26"/>
      <w:szCs w:val="24"/>
    </w:rPr>
  </w:style>
  <w:style w:type="paragraph" w:styleId="925">
    <w:name w:val="目录 7"/>
    <w:next w:val="920"/>
    <w:link w:val="920"/>
    <w:qFormat/>
    <w:pPr>
      <w:ind w:left="2125"/>
      <w:jc w:val="both"/>
    </w:pPr>
    <w:rPr>
      <w:sz w:val="21"/>
      <w:lang w:eastAsia="zh-CN"/>
    </w:rPr>
  </w:style>
  <w:style w:type="paragraph" w:styleId="926">
    <w:name w:val="正文缩进"/>
    <w:basedOn w:val="920"/>
    <w:next w:val="920"/>
    <w:link w:val="920"/>
    <w:qFormat/>
    <w:pPr>
      <w:ind w:left="3400"/>
    </w:pPr>
  </w:style>
  <w:style w:type="paragraph" w:styleId="927">
    <w:name w:val="文档结构图"/>
    <w:basedOn w:val="920"/>
    <w:next w:val="926"/>
    <w:link w:val="920"/>
    <w:qFormat/>
    <w:pPr>
      <w:shd w:val="clear" w:color="000000" w:fill="000080"/>
    </w:pPr>
  </w:style>
  <w:style w:type="paragraph" w:styleId="928">
    <w:name w:val="批注文字"/>
    <w:basedOn w:val="920"/>
    <w:next w:val="928"/>
    <w:link w:val="920"/>
    <w:uiPriority w:val="99"/>
    <w:qFormat/>
  </w:style>
  <w:style w:type="paragraph" w:styleId="929">
    <w:name w:val="正文文本"/>
    <w:basedOn w:val="920"/>
    <w:next w:val="929"/>
    <w:link w:val="930"/>
    <w:qFormat/>
    <w:rPr>
      <w:sz w:val="28"/>
    </w:rPr>
  </w:style>
  <w:style w:type="character" w:styleId="930">
    <w:name w:val="正文文本 Char"/>
    <w:next w:val="930"/>
    <w:link w:val="929"/>
    <w:rPr>
      <w:sz w:val="28"/>
    </w:rPr>
  </w:style>
  <w:style w:type="paragraph" w:styleId="931">
    <w:name w:val="正文文本缩进"/>
    <w:basedOn w:val="920"/>
    <w:next w:val="932"/>
    <w:link w:val="920"/>
    <w:qFormat/>
    <w:pPr>
      <w:ind w:firstLine="560"/>
      <w:spacing w:line="300" w:lineRule="auto"/>
    </w:pPr>
    <w:rPr>
      <w:sz w:val="28"/>
    </w:rPr>
  </w:style>
  <w:style w:type="paragraph" w:styleId="932">
    <w:name w:val="目录 51"/>
    <w:next w:val="920"/>
    <w:link w:val="920"/>
    <w:qFormat/>
    <w:pPr>
      <w:ind w:left="1275"/>
      <w:jc w:val="both"/>
    </w:pPr>
    <w:rPr>
      <w:sz w:val="21"/>
      <w:lang w:eastAsia="zh-CN"/>
    </w:rPr>
  </w:style>
  <w:style w:type="paragraph" w:styleId="933">
    <w:name w:val="文本块"/>
    <w:basedOn w:val="934"/>
    <w:next w:val="920"/>
    <w:link w:val="920"/>
    <w:qFormat/>
    <w:pPr>
      <w:ind w:left="630" w:right="-609" w:firstLine="420"/>
      <w:spacing w:line="360" w:lineRule="auto"/>
    </w:pPr>
    <w:rPr>
      <w:rFonts w:hint="eastAsia" w:ascii="仿宋_GB2312" w:eastAsia="仿宋_GB2312"/>
    </w:rPr>
  </w:style>
  <w:style w:type="paragraph" w:styleId="934">
    <w:name w:val="Heading 1"/>
    <w:basedOn w:val="920"/>
    <w:next w:val="920"/>
    <w:link w:val="920"/>
    <w:qFormat/>
    <w:pPr>
      <w:spacing w:before="340" w:after="330" w:line="576" w:lineRule="auto"/>
      <w:outlineLvl w:val="0"/>
    </w:pPr>
    <w:rPr>
      <w:b/>
      <w:sz w:val="44"/>
    </w:rPr>
  </w:style>
  <w:style w:type="paragraph" w:styleId="935">
    <w:name w:val="目录 5"/>
    <w:next w:val="920"/>
    <w:link w:val="920"/>
    <w:qFormat/>
    <w:pPr>
      <w:ind w:left="1275"/>
      <w:jc w:val="both"/>
    </w:pPr>
    <w:rPr>
      <w:sz w:val="21"/>
      <w:lang w:eastAsia="zh-CN"/>
    </w:rPr>
  </w:style>
  <w:style w:type="paragraph" w:styleId="936">
    <w:name w:val="目录 3"/>
    <w:next w:val="920"/>
    <w:link w:val="920"/>
    <w:qFormat/>
    <w:pPr>
      <w:ind w:left="425"/>
      <w:jc w:val="both"/>
    </w:pPr>
    <w:rPr>
      <w:sz w:val="21"/>
      <w:lang w:eastAsia="zh-CN"/>
    </w:rPr>
  </w:style>
  <w:style w:type="paragraph" w:styleId="937">
    <w:name w:val="纯文本"/>
    <w:basedOn w:val="920"/>
    <w:next w:val="937"/>
    <w:link w:val="920"/>
    <w:qFormat/>
    <w:rPr>
      <w:rFonts w:ascii="宋体" w:eastAsia="楷体_GB2312"/>
      <w:sz w:val="28"/>
    </w:rPr>
  </w:style>
  <w:style w:type="paragraph" w:styleId="938">
    <w:name w:val="目录 8"/>
    <w:next w:val="920"/>
    <w:link w:val="920"/>
    <w:qFormat/>
    <w:pPr>
      <w:ind w:left="2550"/>
      <w:jc w:val="both"/>
    </w:pPr>
    <w:rPr>
      <w:sz w:val="21"/>
      <w:lang w:eastAsia="zh-CN"/>
    </w:rPr>
  </w:style>
  <w:style w:type="paragraph" w:styleId="939">
    <w:name w:val="日期"/>
    <w:basedOn w:val="920"/>
    <w:next w:val="920"/>
    <w:link w:val="920"/>
    <w:qFormat/>
  </w:style>
  <w:style w:type="paragraph" w:styleId="940">
    <w:name w:val="正文文本缩进 2"/>
    <w:basedOn w:val="920"/>
    <w:next w:val="941"/>
    <w:link w:val="920"/>
    <w:qFormat/>
    <w:pPr>
      <w:ind w:left="840"/>
      <w:spacing w:line="360" w:lineRule="auto"/>
    </w:pPr>
    <w:rPr>
      <w:rFonts w:ascii="宋体"/>
    </w:rPr>
  </w:style>
  <w:style w:type="paragraph" w:styleId="941">
    <w:name w:val="目录 91"/>
    <w:next w:val="920"/>
    <w:link w:val="920"/>
    <w:qFormat/>
    <w:pPr>
      <w:ind w:left="2975"/>
      <w:jc w:val="both"/>
    </w:pPr>
    <w:rPr>
      <w:sz w:val="21"/>
      <w:lang w:eastAsia="zh-CN"/>
    </w:rPr>
  </w:style>
  <w:style w:type="paragraph" w:styleId="942">
    <w:name w:val="尾注文本"/>
    <w:basedOn w:val="920"/>
    <w:next w:val="942"/>
    <w:link w:val="943"/>
    <w:uiPriority w:val="99"/>
    <w:unhideWhenUsed/>
    <w:qFormat/>
    <w:pPr>
      <w:spacing w:after="0" w:line="240" w:lineRule="auto"/>
    </w:pPr>
    <w:rPr>
      <w:sz w:val="20"/>
    </w:rPr>
  </w:style>
  <w:style w:type="character" w:styleId="943">
    <w:name w:val="Endnote Text Char"/>
    <w:next w:val="943"/>
    <w:link w:val="942"/>
    <w:uiPriority w:val="99"/>
    <w:qFormat/>
    <w:rPr>
      <w:sz w:val="20"/>
    </w:rPr>
  </w:style>
  <w:style w:type="paragraph" w:styleId="944">
    <w:name w:val="批注框文本"/>
    <w:basedOn w:val="920"/>
    <w:next w:val="945"/>
    <w:link w:val="920"/>
    <w:qFormat/>
    <w:rPr>
      <w:sz w:val="18"/>
    </w:rPr>
  </w:style>
  <w:style w:type="paragraph" w:styleId="945">
    <w:name w:val="正文缩进1"/>
    <w:next w:val="920"/>
    <w:link w:val="920"/>
    <w:qFormat/>
    <w:pPr>
      <w:ind w:left="3400"/>
      <w:jc w:val="both"/>
    </w:pPr>
    <w:rPr>
      <w:sz w:val="21"/>
      <w:lang w:eastAsia="zh-CN"/>
    </w:rPr>
  </w:style>
  <w:style w:type="paragraph" w:styleId="946">
    <w:name w:val="页脚"/>
    <w:basedOn w:val="920"/>
    <w:next w:val="946"/>
    <w:link w:val="920"/>
    <w:uiPriority w:val="99"/>
    <w:unhideWhenUsed/>
    <w:pPr>
      <w:jc w:val="left"/>
      <w:tabs>
        <w:tab w:val="center" w:pos="4153" w:leader="none"/>
        <w:tab w:val="right" w:pos="8306" w:leader="none"/>
      </w:tabs>
    </w:pPr>
    <w:rPr>
      <w:sz w:val="18"/>
    </w:rPr>
  </w:style>
  <w:style w:type="paragraph" w:styleId="947">
    <w:name w:val="寄信人地址"/>
    <w:basedOn w:val="920"/>
    <w:next w:val="947"/>
    <w:link w:val="920"/>
    <w:qFormat/>
    <w:rPr>
      <w:rFonts w:ascii="Arial" w:hAnsi="Arial" w:eastAsia="楷体_GB2312"/>
      <w:sz w:val="26"/>
    </w:rPr>
  </w:style>
  <w:style w:type="paragraph" w:styleId="948">
    <w:name w:val="目录 1"/>
    <w:basedOn w:val="920"/>
    <w:next w:val="920"/>
    <w:link w:val="920"/>
    <w:uiPriority w:val="39"/>
    <w:qFormat/>
    <w:pPr>
      <w:jc w:val="left"/>
    </w:pPr>
    <w:rPr>
      <w:sz w:val="24"/>
    </w:rPr>
  </w:style>
  <w:style w:type="paragraph" w:styleId="949">
    <w:name w:val="目录 4"/>
    <w:next w:val="920"/>
    <w:link w:val="920"/>
    <w:qFormat/>
    <w:pPr>
      <w:ind w:left="850"/>
      <w:jc w:val="both"/>
    </w:pPr>
    <w:rPr>
      <w:sz w:val="21"/>
      <w:lang w:eastAsia="zh-CN"/>
    </w:rPr>
  </w:style>
  <w:style w:type="paragraph" w:styleId="950">
    <w:name w:val="索引标题"/>
    <w:basedOn w:val="920"/>
    <w:next w:val="920"/>
    <w:link w:val="920"/>
    <w:semiHidden/>
    <w:qFormat/>
    <w:rPr>
      <w:rFonts w:eastAsia="楷体_GB2312"/>
      <w:sz w:val="26"/>
    </w:rPr>
  </w:style>
  <w:style w:type="paragraph" w:styleId="951">
    <w:name w:val="副标题"/>
    <w:next w:val="920"/>
    <w:link w:val="920"/>
    <w:qFormat/>
    <w:pPr>
      <w:jc w:val="center"/>
      <w:spacing w:after="60"/>
    </w:pPr>
    <w:rPr>
      <w:sz w:val="24"/>
      <w:lang w:eastAsia="zh-CN"/>
    </w:rPr>
  </w:style>
  <w:style w:type="paragraph" w:styleId="952">
    <w:name w:val="脚注文本"/>
    <w:basedOn w:val="920"/>
    <w:next w:val="952"/>
    <w:link w:val="953"/>
    <w:uiPriority w:val="99"/>
    <w:unhideWhenUsed/>
    <w:qFormat/>
    <w:pPr>
      <w:spacing w:after="40" w:line="240" w:lineRule="auto"/>
    </w:pPr>
    <w:rPr>
      <w:sz w:val="18"/>
    </w:rPr>
  </w:style>
  <w:style w:type="character" w:styleId="953">
    <w:name w:val="Footnote Text Char"/>
    <w:next w:val="953"/>
    <w:link w:val="952"/>
    <w:uiPriority w:val="99"/>
    <w:qFormat/>
    <w:rPr>
      <w:sz w:val="18"/>
    </w:rPr>
  </w:style>
  <w:style w:type="paragraph" w:styleId="954">
    <w:name w:val="目录 6"/>
    <w:next w:val="920"/>
    <w:link w:val="920"/>
    <w:qFormat/>
    <w:pPr>
      <w:ind w:left="1700"/>
      <w:jc w:val="both"/>
    </w:pPr>
    <w:rPr>
      <w:sz w:val="21"/>
      <w:lang w:eastAsia="zh-CN"/>
    </w:rPr>
  </w:style>
  <w:style w:type="paragraph" w:styleId="955">
    <w:name w:val="正文文本缩进 3"/>
    <w:basedOn w:val="920"/>
    <w:next w:val="920"/>
    <w:link w:val="920"/>
    <w:qFormat/>
    <w:pPr>
      <w:ind w:firstLine="480"/>
      <w:spacing w:line="360" w:lineRule="auto"/>
      <w:widowControl/>
    </w:pPr>
    <w:rPr>
      <w:sz w:val="24"/>
    </w:rPr>
  </w:style>
  <w:style w:type="paragraph" w:styleId="956">
    <w:name w:val="图表目录"/>
    <w:basedOn w:val="920"/>
    <w:next w:val="920"/>
    <w:link w:val="920"/>
    <w:uiPriority w:val="99"/>
    <w:unhideWhenUsed/>
    <w:qFormat/>
    <w:pPr>
      <w:spacing w:after="0" w:afterAutospacing="0"/>
    </w:pPr>
  </w:style>
  <w:style w:type="paragraph" w:styleId="957">
    <w:name w:val="目录 2"/>
    <w:next w:val="920"/>
    <w:link w:val="920"/>
    <w:qFormat/>
    <w:pPr>
      <w:jc w:val="both"/>
    </w:pPr>
    <w:rPr>
      <w:sz w:val="21"/>
      <w:lang w:eastAsia="zh-CN"/>
    </w:rPr>
  </w:style>
  <w:style w:type="paragraph" w:styleId="958">
    <w:name w:val="目录 9"/>
    <w:next w:val="920"/>
    <w:link w:val="920"/>
    <w:qFormat/>
    <w:pPr>
      <w:ind w:left="2975"/>
      <w:jc w:val="both"/>
    </w:pPr>
    <w:rPr>
      <w:sz w:val="21"/>
      <w:lang w:eastAsia="zh-CN"/>
    </w:rPr>
  </w:style>
  <w:style w:type="paragraph" w:styleId="959">
    <w:name w:val="HTML 预设格式"/>
    <w:basedOn w:val="920"/>
    <w:next w:val="920"/>
    <w:link w:val="920"/>
    <w:qFormat/>
    <w:pPr>
      <w:widowControl/>
    </w:pPr>
    <w:rPr>
      <w:rFonts w:ascii="宋体"/>
      <w:sz w:val="24"/>
    </w:rPr>
  </w:style>
  <w:style w:type="paragraph" w:styleId="960">
    <w:name w:val="普通(网站)"/>
    <w:basedOn w:val="920"/>
    <w:next w:val="920"/>
    <w:link w:val="920"/>
    <w:qFormat/>
    <w:pPr>
      <w:spacing w:before="280" w:after="280"/>
      <w:widowControl/>
    </w:pPr>
    <w:rPr>
      <w:rFonts w:ascii="Arial Unicode MS" w:eastAsia="Times New Roman"/>
      <w:sz w:val="24"/>
    </w:rPr>
  </w:style>
  <w:style w:type="paragraph" w:styleId="961">
    <w:name w:val="索引 1"/>
    <w:basedOn w:val="920"/>
    <w:next w:val="920"/>
    <w:link w:val="920"/>
    <w:semiHidden/>
    <w:qFormat/>
  </w:style>
  <w:style w:type="paragraph" w:styleId="962">
    <w:name w:val="标题"/>
    <w:basedOn w:val="920"/>
    <w:next w:val="920"/>
    <w:link w:val="963"/>
    <w:uiPriority w:val="10"/>
    <w:qFormat/>
    <w:pPr>
      <w:contextualSpacing/>
      <w:spacing w:before="300" w:after="200"/>
    </w:pPr>
    <w:rPr>
      <w:sz w:val="48"/>
      <w:szCs w:val="48"/>
    </w:rPr>
  </w:style>
  <w:style w:type="character" w:styleId="963">
    <w:name w:val="Title Char"/>
    <w:basedOn w:val="921"/>
    <w:next w:val="963"/>
    <w:link w:val="962"/>
    <w:uiPriority w:val="10"/>
    <w:qFormat/>
    <w:rPr>
      <w:sz w:val="48"/>
      <w:szCs w:val="48"/>
    </w:rPr>
  </w:style>
  <w:style w:type="paragraph" w:styleId="964">
    <w:name w:val="批注主题"/>
    <w:next w:val="965"/>
    <w:link w:val="920"/>
    <w:qFormat/>
    <w:pPr>
      <w:widowControl w:val="off"/>
    </w:pPr>
    <w:rPr>
      <w:b/>
      <w:sz w:val="21"/>
      <w:lang w:eastAsia="zh-CN"/>
    </w:rPr>
  </w:style>
  <w:style w:type="paragraph" w:styleId="965">
    <w:name w:val="目录 21"/>
    <w:next w:val="920"/>
    <w:link w:val="920"/>
    <w:qFormat/>
    <w:pPr>
      <w:jc w:val="both"/>
    </w:pPr>
    <w:rPr>
      <w:sz w:val="21"/>
      <w:lang w:eastAsia="zh-CN"/>
    </w:rPr>
  </w:style>
  <w:style w:type="paragraph" w:styleId="966">
    <w:name w:val="正文首行缩进 2"/>
    <w:basedOn w:val="931"/>
    <w:next w:val="966"/>
    <w:link w:val="920"/>
    <w:qFormat/>
    <w:pPr>
      <w:ind w:firstLine="420"/>
    </w:pPr>
  </w:style>
  <w:style w:type="table" w:styleId="967">
    <w:name w:val="网格型"/>
    <w:basedOn w:val="922"/>
    <w:next w:val="967"/>
    <w:link w:val="920"/>
    <w:qFormat/>
    <w:pPr>
      <w:jc w:val="both"/>
      <w:widowControl w:val="off"/>
    </w:pPr>
    <w:tblPr/>
  </w:style>
  <w:style w:type="character" w:styleId="968">
    <w:name w:val="要点"/>
    <w:basedOn w:val="921"/>
    <w:next w:val="968"/>
    <w:link w:val="920"/>
    <w:qFormat/>
    <w:rPr>
      <w:color w:val="cc0000"/>
      <w:sz w:val="20"/>
    </w:rPr>
  </w:style>
  <w:style w:type="character" w:styleId="969">
    <w:name w:val="尾注引用"/>
    <w:basedOn w:val="921"/>
    <w:next w:val="969"/>
    <w:link w:val="920"/>
    <w:uiPriority w:val="99"/>
    <w:unhideWhenUsed/>
    <w:qFormat/>
    <w:rPr>
      <w:vertAlign w:val="superscript"/>
    </w:rPr>
  </w:style>
  <w:style w:type="character" w:styleId="970">
    <w:name w:val="页码"/>
    <w:basedOn w:val="921"/>
    <w:next w:val="970"/>
    <w:link w:val="920"/>
    <w:qFormat/>
    <w:rPr>
      <w:sz w:val="20"/>
    </w:rPr>
  </w:style>
  <w:style w:type="character" w:styleId="971">
    <w:name w:val="已访问的超链接"/>
    <w:basedOn w:val="921"/>
    <w:next w:val="971"/>
    <w:link w:val="920"/>
    <w:qFormat/>
    <w:rPr>
      <w:color w:val="771caa"/>
      <w:sz w:val="20"/>
      <w:u w:val="none"/>
    </w:rPr>
  </w:style>
  <w:style w:type="character" w:styleId="972">
    <w:name w:val="强调"/>
    <w:basedOn w:val="921"/>
    <w:next w:val="972"/>
    <w:link w:val="920"/>
    <w:qFormat/>
    <w:rPr>
      <w:color w:val="f73131"/>
      <w:sz w:val="20"/>
    </w:rPr>
  </w:style>
  <w:style w:type="character" w:styleId="973">
    <w:name w:val="HTML 定义"/>
    <w:basedOn w:val="921"/>
    <w:next w:val="973"/>
    <w:link w:val="920"/>
    <w:uiPriority w:val="99"/>
    <w:unhideWhenUsed/>
    <w:qFormat/>
  </w:style>
  <w:style w:type="character" w:styleId="974">
    <w:name w:val="HTML 变量"/>
    <w:basedOn w:val="921"/>
    <w:next w:val="974"/>
    <w:link w:val="920"/>
    <w:uiPriority w:val="99"/>
    <w:unhideWhenUsed/>
    <w:qFormat/>
  </w:style>
  <w:style w:type="character" w:styleId="975">
    <w:name w:val="超链接"/>
    <w:basedOn w:val="921"/>
    <w:next w:val="975"/>
    <w:link w:val="920"/>
    <w:qFormat/>
    <w:rPr>
      <w:color w:val="338de6"/>
      <w:sz w:val="20"/>
      <w:u w:val="none"/>
    </w:rPr>
  </w:style>
  <w:style w:type="character" w:styleId="976">
    <w:name w:val="HTML 代码"/>
    <w:basedOn w:val="921"/>
    <w:next w:val="976"/>
    <w:link w:val="920"/>
    <w:uiPriority w:val="99"/>
    <w:unhideWhenUsed/>
    <w:qFormat/>
    <w:rPr>
      <w:rFonts w:ascii="serif" w:hAnsi="serif" w:eastAsia="serif" w:cs="serif"/>
      <w:sz w:val="21"/>
      <w:szCs w:val="21"/>
    </w:rPr>
  </w:style>
  <w:style w:type="character" w:styleId="977">
    <w:name w:val="批注引用"/>
    <w:next w:val="977"/>
    <w:link w:val="920"/>
    <w:uiPriority w:val="99"/>
    <w:qFormat/>
    <w:rPr>
      <w:sz w:val="20"/>
    </w:rPr>
  </w:style>
  <w:style w:type="character" w:styleId="978">
    <w:name w:val="HTML 引文"/>
    <w:basedOn w:val="921"/>
    <w:next w:val="978"/>
    <w:link w:val="920"/>
    <w:uiPriority w:val="99"/>
    <w:unhideWhenUsed/>
    <w:qFormat/>
    <w:rPr>
      <w:color w:val="006d21"/>
    </w:rPr>
  </w:style>
  <w:style w:type="character" w:styleId="979">
    <w:name w:val="脚注引用"/>
    <w:basedOn w:val="921"/>
    <w:next w:val="979"/>
    <w:link w:val="920"/>
    <w:uiPriority w:val="99"/>
    <w:unhideWhenUsed/>
    <w:qFormat/>
    <w:rPr>
      <w:vertAlign w:val="superscript"/>
    </w:rPr>
  </w:style>
  <w:style w:type="character" w:styleId="980">
    <w:name w:val="HTML 键盘"/>
    <w:basedOn w:val="921"/>
    <w:next w:val="980"/>
    <w:link w:val="920"/>
    <w:uiPriority w:val="99"/>
    <w:unhideWhenUsed/>
    <w:qFormat/>
    <w:rPr>
      <w:rFonts w:ascii="serif" w:hAnsi="serif" w:eastAsia="serif" w:cs="serif"/>
      <w:sz w:val="21"/>
      <w:szCs w:val="21"/>
    </w:rPr>
  </w:style>
  <w:style w:type="character" w:styleId="981">
    <w:name w:val="HTML 样本"/>
    <w:basedOn w:val="921"/>
    <w:next w:val="981"/>
    <w:link w:val="920"/>
    <w:uiPriority w:val="99"/>
    <w:unhideWhenUsed/>
    <w:qFormat/>
    <w:rPr>
      <w:rFonts w:ascii="serif" w:hAnsi="serif" w:eastAsia="serif" w:cs="serif"/>
      <w:sz w:val="21"/>
      <w:szCs w:val="21"/>
    </w:rPr>
  </w:style>
  <w:style w:type="paragraph" w:styleId="982">
    <w:name w:val="Heading 2"/>
    <w:basedOn w:val="920"/>
    <w:next w:val="920"/>
    <w:link w:val="920"/>
    <w:qFormat/>
    <w:pPr>
      <w:spacing w:before="260" w:after="260" w:line="415" w:lineRule="auto"/>
      <w:outlineLvl w:val="1"/>
    </w:pPr>
    <w:rPr>
      <w:rFonts w:ascii="Arial" w:eastAsia="黑体"/>
      <w:b/>
      <w:sz w:val="32"/>
    </w:rPr>
  </w:style>
  <w:style w:type="paragraph" w:styleId="983">
    <w:name w:val="Heading 3"/>
    <w:basedOn w:val="920"/>
    <w:next w:val="920"/>
    <w:link w:val="920"/>
    <w:qFormat/>
    <w:pPr>
      <w:spacing w:before="260" w:after="260" w:line="415" w:lineRule="auto"/>
      <w:outlineLvl w:val="2"/>
    </w:pPr>
    <w:rPr>
      <w:b/>
      <w:sz w:val="32"/>
    </w:rPr>
  </w:style>
  <w:style w:type="paragraph" w:styleId="984">
    <w:name w:val="Heading 4"/>
    <w:basedOn w:val="920"/>
    <w:next w:val="920"/>
    <w:link w:val="920"/>
    <w:qFormat/>
    <w:pPr>
      <w:spacing w:before="280" w:after="290" w:line="376" w:lineRule="auto"/>
      <w:outlineLvl w:val="3"/>
    </w:pPr>
    <w:rPr>
      <w:rFonts w:ascii="Arial" w:eastAsia="黑体"/>
      <w:b/>
      <w:sz w:val="28"/>
    </w:rPr>
  </w:style>
  <w:style w:type="paragraph" w:styleId="985">
    <w:name w:val="Heading 5"/>
    <w:next w:val="920"/>
    <w:link w:val="920"/>
    <w:qFormat/>
    <w:pPr>
      <w:ind w:left="1800" w:hanging="400"/>
      <w:jc w:val="both"/>
      <w:spacing w:after="160"/>
      <w:outlineLvl w:val="4"/>
    </w:pPr>
    <w:rPr>
      <w:sz w:val="21"/>
      <w:lang w:eastAsia="zh-CN"/>
    </w:rPr>
  </w:style>
  <w:style w:type="paragraph" w:styleId="986">
    <w:name w:val="Heading 6"/>
    <w:next w:val="920"/>
    <w:link w:val="920"/>
    <w:qFormat/>
    <w:pPr>
      <w:ind w:left="2000" w:hanging="400"/>
      <w:jc w:val="both"/>
      <w:spacing w:after="160"/>
      <w:outlineLvl w:val="5"/>
    </w:pPr>
    <w:rPr>
      <w:b/>
      <w:sz w:val="21"/>
      <w:lang w:eastAsia="zh-CN"/>
    </w:rPr>
  </w:style>
  <w:style w:type="paragraph" w:styleId="987">
    <w:name w:val="Heading 7"/>
    <w:next w:val="920"/>
    <w:link w:val="920"/>
    <w:qFormat/>
    <w:pPr>
      <w:ind w:left="2200" w:hanging="400"/>
      <w:jc w:val="both"/>
      <w:spacing w:after="160"/>
      <w:outlineLvl w:val="6"/>
    </w:pPr>
    <w:rPr>
      <w:sz w:val="21"/>
      <w:lang w:eastAsia="zh-CN"/>
    </w:rPr>
  </w:style>
  <w:style w:type="paragraph" w:styleId="988">
    <w:name w:val="Heading 8"/>
    <w:next w:val="920"/>
    <w:link w:val="920"/>
    <w:qFormat/>
    <w:pPr>
      <w:ind w:left="2400" w:hanging="400"/>
      <w:jc w:val="both"/>
      <w:spacing w:after="160"/>
      <w:outlineLvl w:val="7"/>
    </w:pPr>
    <w:rPr>
      <w:sz w:val="21"/>
      <w:lang w:eastAsia="zh-CN"/>
    </w:rPr>
  </w:style>
  <w:style w:type="paragraph" w:styleId="989">
    <w:name w:val="Heading 9"/>
    <w:next w:val="920"/>
    <w:link w:val="920"/>
    <w:qFormat/>
    <w:pPr>
      <w:ind w:left="2600" w:hanging="400"/>
      <w:jc w:val="both"/>
      <w:spacing w:after="160"/>
      <w:outlineLvl w:val="8"/>
    </w:pPr>
    <w:rPr>
      <w:sz w:val="21"/>
      <w:lang w:eastAsia="zh-CN"/>
    </w:rPr>
  </w:style>
  <w:style w:type="paragraph" w:styleId="990">
    <w:name w:val="Caption1"/>
    <w:basedOn w:val="920"/>
    <w:next w:val="920"/>
    <w:link w:val="920"/>
    <w:uiPriority w:val="35"/>
    <w:unhideWhenUsed/>
    <w:qFormat/>
    <w:pPr>
      <w:spacing w:line="276" w:lineRule="auto"/>
    </w:pPr>
    <w:rPr>
      <w:b/>
      <w:bCs/>
      <w:color w:val="4f81bd"/>
      <w:sz w:val="18"/>
      <w:szCs w:val="18"/>
    </w:rPr>
  </w:style>
  <w:style w:type="paragraph" w:styleId="991">
    <w:name w:val="Footer1"/>
    <w:basedOn w:val="920"/>
    <w:next w:val="991"/>
    <w:link w:val="920"/>
    <w:qFormat/>
    <w:rPr>
      <w:sz w:val="18"/>
    </w:rPr>
  </w:style>
  <w:style w:type="paragraph" w:styleId="992">
    <w:name w:val="Header1"/>
    <w:basedOn w:val="934"/>
    <w:next w:val="939"/>
    <w:link w:val="920"/>
    <w:qFormat/>
    <w:pPr>
      <w:jc w:val="center"/>
    </w:pPr>
    <w:rPr>
      <w:sz w:val="18"/>
    </w:rPr>
  </w:style>
  <w:style w:type="character" w:styleId="993">
    <w:name w:val="Heading 1 Char"/>
    <w:basedOn w:val="921"/>
    <w:next w:val="993"/>
    <w:link w:val="920"/>
    <w:uiPriority w:val="9"/>
    <w:qFormat/>
    <w:rPr>
      <w:rFonts w:ascii="Arial" w:hAnsi="Arial" w:eastAsia="Arial" w:cs="Arial"/>
      <w:sz w:val="40"/>
      <w:szCs w:val="40"/>
    </w:rPr>
  </w:style>
  <w:style w:type="character" w:styleId="994">
    <w:name w:val="Heading 2 Char"/>
    <w:basedOn w:val="921"/>
    <w:next w:val="994"/>
    <w:link w:val="920"/>
    <w:uiPriority w:val="9"/>
    <w:qFormat/>
    <w:rPr>
      <w:rFonts w:ascii="Arial" w:hAnsi="Arial" w:eastAsia="Arial" w:cs="Arial"/>
      <w:sz w:val="34"/>
    </w:rPr>
  </w:style>
  <w:style w:type="character" w:styleId="995">
    <w:name w:val="Heading 3 Char"/>
    <w:basedOn w:val="921"/>
    <w:next w:val="995"/>
    <w:link w:val="920"/>
    <w:uiPriority w:val="9"/>
    <w:qFormat/>
    <w:rPr>
      <w:rFonts w:ascii="Arial" w:hAnsi="Arial" w:eastAsia="Arial" w:cs="Arial"/>
      <w:sz w:val="30"/>
      <w:szCs w:val="30"/>
    </w:rPr>
  </w:style>
  <w:style w:type="character" w:styleId="996">
    <w:name w:val="Heading 4 Char"/>
    <w:basedOn w:val="921"/>
    <w:next w:val="996"/>
    <w:link w:val="920"/>
    <w:uiPriority w:val="9"/>
    <w:qFormat/>
    <w:rPr>
      <w:rFonts w:ascii="Arial" w:hAnsi="Arial" w:eastAsia="Arial" w:cs="Arial"/>
      <w:b/>
      <w:bCs/>
      <w:sz w:val="26"/>
      <w:szCs w:val="26"/>
    </w:rPr>
  </w:style>
  <w:style w:type="character" w:styleId="997">
    <w:name w:val="Heading 5 Char"/>
    <w:basedOn w:val="921"/>
    <w:next w:val="997"/>
    <w:link w:val="920"/>
    <w:uiPriority w:val="9"/>
    <w:qFormat/>
    <w:rPr>
      <w:rFonts w:ascii="Arial" w:hAnsi="Arial" w:eastAsia="Arial" w:cs="Arial"/>
      <w:b/>
      <w:bCs/>
      <w:sz w:val="24"/>
      <w:szCs w:val="24"/>
    </w:rPr>
  </w:style>
  <w:style w:type="character" w:styleId="998">
    <w:name w:val="Heading 6 Char"/>
    <w:basedOn w:val="921"/>
    <w:next w:val="998"/>
    <w:link w:val="920"/>
    <w:uiPriority w:val="9"/>
    <w:qFormat/>
    <w:rPr>
      <w:rFonts w:ascii="Arial" w:hAnsi="Arial" w:eastAsia="Arial" w:cs="Arial"/>
      <w:b/>
      <w:bCs/>
      <w:sz w:val="22"/>
      <w:szCs w:val="22"/>
    </w:rPr>
  </w:style>
  <w:style w:type="character" w:styleId="999">
    <w:name w:val="Heading 7 Char"/>
    <w:basedOn w:val="921"/>
    <w:next w:val="999"/>
    <w:link w:val="920"/>
    <w:uiPriority w:val="9"/>
    <w:qFormat/>
    <w:rPr>
      <w:rFonts w:ascii="Arial" w:hAnsi="Arial" w:eastAsia="Arial" w:cs="Arial"/>
      <w:b/>
      <w:bCs/>
      <w:i/>
      <w:iCs/>
      <w:sz w:val="22"/>
      <w:szCs w:val="22"/>
    </w:rPr>
  </w:style>
  <w:style w:type="character" w:styleId="1000">
    <w:name w:val="Heading 8 Char"/>
    <w:basedOn w:val="921"/>
    <w:next w:val="1000"/>
    <w:link w:val="920"/>
    <w:uiPriority w:val="9"/>
    <w:qFormat/>
    <w:rPr>
      <w:rFonts w:ascii="Arial" w:hAnsi="Arial" w:eastAsia="Arial" w:cs="Arial"/>
      <w:i/>
      <w:iCs/>
      <w:sz w:val="22"/>
      <w:szCs w:val="22"/>
    </w:rPr>
  </w:style>
  <w:style w:type="character" w:styleId="1001">
    <w:name w:val="Heading 9 Char"/>
    <w:basedOn w:val="921"/>
    <w:next w:val="1001"/>
    <w:link w:val="920"/>
    <w:uiPriority w:val="9"/>
    <w:qFormat/>
    <w:rPr>
      <w:rFonts w:ascii="Arial" w:hAnsi="Arial" w:eastAsia="Arial" w:cs="Arial"/>
      <w:i/>
      <w:iCs/>
      <w:sz w:val="21"/>
      <w:szCs w:val="21"/>
    </w:rPr>
  </w:style>
  <w:style w:type="paragraph" w:styleId="1002">
    <w:name w:val="No Spacing"/>
    <w:next w:val="1002"/>
    <w:link w:val="920"/>
    <w:uiPriority w:val="1"/>
    <w:qFormat/>
    <w:pPr>
      <w:spacing w:before="0" w:after="0" w:line="240" w:lineRule="auto"/>
    </w:pPr>
  </w:style>
  <w:style w:type="character" w:styleId="1003">
    <w:name w:val="Subtitle Char"/>
    <w:basedOn w:val="921"/>
    <w:next w:val="1003"/>
    <w:link w:val="920"/>
    <w:uiPriority w:val="11"/>
    <w:qFormat/>
    <w:rPr>
      <w:sz w:val="24"/>
      <w:szCs w:val="24"/>
    </w:rPr>
  </w:style>
  <w:style w:type="character" w:styleId="1004">
    <w:name w:val="Quote Char"/>
    <w:next w:val="1004"/>
    <w:link w:val="920"/>
    <w:uiPriority w:val="29"/>
    <w:qFormat/>
    <w:rPr>
      <w:i/>
    </w:rPr>
  </w:style>
  <w:style w:type="character" w:styleId="1005">
    <w:name w:val="Intense Quote Char"/>
    <w:next w:val="1005"/>
    <w:link w:val="920"/>
    <w:uiPriority w:val="30"/>
    <w:qFormat/>
    <w:rPr>
      <w:i/>
    </w:rPr>
  </w:style>
  <w:style w:type="character" w:styleId="1006">
    <w:name w:val="Header Char"/>
    <w:basedOn w:val="921"/>
    <w:next w:val="1006"/>
    <w:link w:val="920"/>
    <w:uiPriority w:val="99"/>
    <w:qFormat/>
  </w:style>
  <w:style w:type="character" w:styleId="1007">
    <w:name w:val="Footer Char"/>
    <w:basedOn w:val="921"/>
    <w:next w:val="1007"/>
    <w:link w:val="920"/>
    <w:uiPriority w:val="99"/>
    <w:qFormat/>
  </w:style>
  <w:style w:type="character" w:styleId="1008">
    <w:name w:val="Caption Char"/>
    <w:next w:val="1008"/>
    <w:link w:val="920"/>
    <w:uiPriority w:val="99"/>
    <w:qFormat/>
  </w:style>
  <w:style w:type="table" w:styleId="1009">
    <w:name w:val="Table Grid Light"/>
    <w:basedOn w:val="922"/>
    <w:next w:val="1009"/>
    <w:link w:val="920"/>
    <w:uiPriority w:val="59"/>
    <w:qFormat/>
    <w:pPr>
      <w:spacing w:after="0" w:line="240" w:lineRule="auto"/>
    </w:pPr>
    <w:tblPr/>
  </w:style>
  <w:style w:type="table" w:styleId="1010">
    <w:name w:val="Plain Table 1"/>
    <w:basedOn w:val="922"/>
    <w:next w:val="1010"/>
    <w:link w:val="920"/>
    <w:uiPriority w:val="59"/>
    <w:qFormat/>
    <w:pPr>
      <w:spacing w:after="0" w:line="240" w:lineRule="auto"/>
    </w:pPr>
    <w:tblPr/>
  </w:style>
  <w:style w:type="table" w:styleId="1011">
    <w:name w:val="Plain Table 2"/>
    <w:basedOn w:val="922"/>
    <w:next w:val="1011"/>
    <w:link w:val="920"/>
    <w:uiPriority w:val="59"/>
    <w:qFormat/>
    <w:pPr>
      <w:spacing w:after="0" w:line="240" w:lineRule="auto"/>
    </w:pPr>
    <w:tblPr/>
  </w:style>
  <w:style w:type="table" w:styleId="1012">
    <w:name w:val="Plain Table 3"/>
    <w:basedOn w:val="922"/>
    <w:next w:val="1012"/>
    <w:link w:val="920"/>
    <w:uiPriority w:val="99"/>
    <w:qFormat/>
    <w:pPr>
      <w:spacing w:after="0" w:line="240" w:lineRule="auto"/>
    </w:pPr>
    <w:tblPr/>
  </w:style>
  <w:style w:type="table" w:styleId="1013">
    <w:name w:val="Plain Table 4"/>
    <w:basedOn w:val="922"/>
    <w:next w:val="1013"/>
    <w:link w:val="920"/>
    <w:uiPriority w:val="99"/>
    <w:qFormat/>
    <w:pPr>
      <w:spacing w:after="0" w:line="240" w:lineRule="auto"/>
    </w:pPr>
    <w:tblPr/>
  </w:style>
  <w:style w:type="table" w:styleId="1014">
    <w:name w:val="Plain Table 5"/>
    <w:basedOn w:val="922"/>
    <w:next w:val="1014"/>
    <w:link w:val="920"/>
    <w:uiPriority w:val="99"/>
    <w:qFormat/>
    <w:pPr>
      <w:spacing w:after="0" w:line="240" w:lineRule="auto"/>
    </w:pPr>
    <w:tblPr/>
  </w:style>
  <w:style w:type="table" w:styleId="1015">
    <w:name w:val="Grid Table 1 Light"/>
    <w:basedOn w:val="922"/>
    <w:next w:val="1015"/>
    <w:link w:val="920"/>
    <w:uiPriority w:val="99"/>
    <w:qFormat/>
    <w:pPr>
      <w:spacing w:after="0" w:line="240" w:lineRule="auto"/>
    </w:pPr>
    <w:tblPr/>
  </w:style>
  <w:style w:type="table" w:styleId="1016">
    <w:name w:val="Grid Table 1 Light - Accent 1"/>
    <w:basedOn w:val="922"/>
    <w:next w:val="1016"/>
    <w:link w:val="920"/>
    <w:uiPriority w:val="99"/>
    <w:qFormat/>
    <w:pPr>
      <w:spacing w:after="0" w:line="240" w:lineRule="auto"/>
    </w:pPr>
    <w:tblPr/>
  </w:style>
  <w:style w:type="table" w:styleId="1017">
    <w:name w:val="Grid Table 1 Light - Accent 2"/>
    <w:basedOn w:val="922"/>
    <w:next w:val="1017"/>
    <w:link w:val="920"/>
    <w:uiPriority w:val="99"/>
    <w:qFormat/>
    <w:pPr>
      <w:spacing w:after="0" w:line="240" w:lineRule="auto"/>
    </w:pPr>
    <w:tblPr/>
  </w:style>
  <w:style w:type="table" w:styleId="1018">
    <w:name w:val="Grid Table 1 Light - Accent 3"/>
    <w:basedOn w:val="922"/>
    <w:next w:val="1018"/>
    <w:link w:val="920"/>
    <w:uiPriority w:val="99"/>
    <w:qFormat/>
    <w:pPr>
      <w:spacing w:after="0" w:line="240" w:lineRule="auto"/>
    </w:pPr>
    <w:tblPr/>
  </w:style>
  <w:style w:type="table" w:styleId="1019">
    <w:name w:val="Grid Table 1 Light - Accent 4"/>
    <w:basedOn w:val="922"/>
    <w:next w:val="1019"/>
    <w:link w:val="920"/>
    <w:uiPriority w:val="99"/>
    <w:qFormat/>
    <w:pPr>
      <w:spacing w:after="0" w:line="240" w:lineRule="auto"/>
    </w:pPr>
    <w:tblPr/>
  </w:style>
  <w:style w:type="table" w:styleId="1020">
    <w:name w:val="Grid Table 1 Light - Accent 5"/>
    <w:basedOn w:val="922"/>
    <w:next w:val="1020"/>
    <w:link w:val="920"/>
    <w:uiPriority w:val="99"/>
    <w:qFormat/>
    <w:pPr>
      <w:spacing w:after="0" w:line="240" w:lineRule="auto"/>
    </w:pPr>
    <w:tblPr/>
  </w:style>
  <w:style w:type="table" w:styleId="1021">
    <w:name w:val="Grid Table 1 Light - Accent 6"/>
    <w:basedOn w:val="922"/>
    <w:next w:val="1021"/>
    <w:link w:val="920"/>
    <w:uiPriority w:val="99"/>
    <w:qFormat/>
    <w:pPr>
      <w:spacing w:after="0" w:line="240" w:lineRule="auto"/>
    </w:pPr>
    <w:tblPr/>
  </w:style>
  <w:style w:type="table" w:styleId="1022">
    <w:name w:val="Grid Table 2"/>
    <w:basedOn w:val="922"/>
    <w:next w:val="1022"/>
    <w:link w:val="920"/>
    <w:uiPriority w:val="99"/>
    <w:qFormat/>
    <w:pPr>
      <w:spacing w:after="0" w:line="240" w:lineRule="auto"/>
    </w:pPr>
    <w:tblPr/>
  </w:style>
  <w:style w:type="table" w:styleId="1023">
    <w:name w:val="Grid Table 2 - Accent 1"/>
    <w:basedOn w:val="922"/>
    <w:next w:val="1023"/>
    <w:link w:val="920"/>
    <w:uiPriority w:val="99"/>
    <w:qFormat/>
    <w:pPr>
      <w:spacing w:after="0" w:line="240" w:lineRule="auto"/>
    </w:pPr>
    <w:tblPr/>
  </w:style>
  <w:style w:type="table" w:styleId="1024">
    <w:name w:val="Grid Table 2 - Accent 2"/>
    <w:basedOn w:val="922"/>
    <w:next w:val="1024"/>
    <w:link w:val="920"/>
    <w:uiPriority w:val="99"/>
    <w:qFormat/>
    <w:pPr>
      <w:spacing w:after="0" w:line="240" w:lineRule="auto"/>
    </w:pPr>
    <w:tblPr/>
  </w:style>
  <w:style w:type="table" w:styleId="1025">
    <w:name w:val="Grid Table 2 - Accent 3"/>
    <w:basedOn w:val="922"/>
    <w:next w:val="1025"/>
    <w:link w:val="920"/>
    <w:uiPriority w:val="99"/>
    <w:qFormat/>
    <w:pPr>
      <w:spacing w:after="0" w:line="240" w:lineRule="auto"/>
    </w:pPr>
    <w:tblPr/>
  </w:style>
  <w:style w:type="table" w:styleId="1026">
    <w:name w:val="Grid Table 2 - Accent 4"/>
    <w:basedOn w:val="922"/>
    <w:next w:val="1026"/>
    <w:link w:val="920"/>
    <w:uiPriority w:val="99"/>
    <w:qFormat/>
    <w:pPr>
      <w:spacing w:after="0" w:line="240" w:lineRule="auto"/>
    </w:pPr>
    <w:tblPr/>
  </w:style>
  <w:style w:type="table" w:styleId="1027">
    <w:name w:val="Grid Table 2 - Accent 5"/>
    <w:basedOn w:val="922"/>
    <w:next w:val="1027"/>
    <w:link w:val="920"/>
    <w:uiPriority w:val="99"/>
    <w:qFormat/>
    <w:pPr>
      <w:spacing w:after="0" w:line="240" w:lineRule="auto"/>
    </w:pPr>
    <w:tblPr/>
  </w:style>
  <w:style w:type="table" w:styleId="1028">
    <w:name w:val="Grid Table 2 - Accent 6"/>
    <w:basedOn w:val="922"/>
    <w:next w:val="1028"/>
    <w:link w:val="920"/>
    <w:uiPriority w:val="99"/>
    <w:qFormat/>
    <w:pPr>
      <w:spacing w:after="0" w:line="240" w:lineRule="auto"/>
    </w:pPr>
    <w:tblPr/>
  </w:style>
  <w:style w:type="table" w:styleId="1029">
    <w:name w:val="Grid Table 3"/>
    <w:basedOn w:val="922"/>
    <w:next w:val="1029"/>
    <w:link w:val="920"/>
    <w:uiPriority w:val="99"/>
    <w:qFormat/>
    <w:pPr>
      <w:spacing w:after="0" w:line="240" w:lineRule="auto"/>
    </w:pPr>
    <w:tblPr/>
  </w:style>
  <w:style w:type="table" w:styleId="1030">
    <w:name w:val="Grid Table 3 - Accent 1"/>
    <w:basedOn w:val="922"/>
    <w:next w:val="1030"/>
    <w:link w:val="920"/>
    <w:uiPriority w:val="99"/>
    <w:qFormat/>
    <w:pPr>
      <w:spacing w:after="0" w:line="240" w:lineRule="auto"/>
    </w:pPr>
    <w:tblPr/>
  </w:style>
  <w:style w:type="table" w:styleId="1031">
    <w:name w:val="Grid Table 3 - Accent 2"/>
    <w:basedOn w:val="922"/>
    <w:next w:val="1031"/>
    <w:link w:val="920"/>
    <w:uiPriority w:val="99"/>
    <w:qFormat/>
    <w:pPr>
      <w:spacing w:after="0" w:line="240" w:lineRule="auto"/>
    </w:pPr>
    <w:tblPr/>
  </w:style>
  <w:style w:type="table" w:styleId="1032">
    <w:name w:val="Grid Table 3 - Accent 3"/>
    <w:basedOn w:val="922"/>
    <w:next w:val="1032"/>
    <w:link w:val="920"/>
    <w:uiPriority w:val="99"/>
    <w:qFormat/>
    <w:pPr>
      <w:spacing w:after="0" w:line="240" w:lineRule="auto"/>
    </w:pPr>
    <w:tblPr/>
  </w:style>
  <w:style w:type="table" w:styleId="1033">
    <w:name w:val="Grid Table 3 - Accent 4"/>
    <w:basedOn w:val="922"/>
    <w:next w:val="1033"/>
    <w:link w:val="920"/>
    <w:uiPriority w:val="99"/>
    <w:qFormat/>
    <w:pPr>
      <w:spacing w:after="0" w:line="240" w:lineRule="auto"/>
    </w:pPr>
    <w:tblPr/>
  </w:style>
  <w:style w:type="table" w:styleId="1034">
    <w:name w:val="Grid Table 3 - Accent 5"/>
    <w:basedOn w:val="922"/>
    <w:next w:val="1034"/>
    <w:link w:val="920"/>
    <w:uiPriority w:val="99"/>
    <w:qFormat/>
    <w:pPr>
      <w:spacing w:after="0" w:line="240" w:lineRule="auto"/>
    </w:pPr>
    <w:tblPr/>
  </w:style>
  <w:style w:type="table" w:styleId="1035">
    <w:name w:val="Grid Table 3 - Accent 6"/>
    <w:basedOn w:val="922"/>
    <w:next w:val="1035"/>
    <w:link w:val="920"/>
    <w:uiPriority w:val="99"/>
    <w:qFormat/>
    <w:pPr>
      <w:spacing w:after="0" w:line="240" w:lineRule="auto"/>
    </w:pPr>
    <w:tblPr/>
  </w:style>
  <w:style w:type="table" w:styleId="1036">
    <w:name w:val="Grid Table 4"/>
    <w:basedOn w:val="922"/>
    <w:next w:val="1036"/>
    <w:link w:val="920"/>
    <w:uiPriority w:val="59"/>
    <w:qFormat/>
    <w:pPr>
      <w:spacing w:after="0" w:line="240" w:lineRule="auto"/>
    </w:pPr>
    <w:tblPr/>
  </w:style>
  <w:style w:type="table" w:styleId="1037">
    <w:name w:val="Grid Table 4 - Accent 1"/>
    <w:basedOn w:val="922"/>
    <w:next w:val="1037"/>
    <w:link w:val="920"/>
    <w:uiPriority w:val="59"/>
    <w:qFormat/>
    <w:pPr>
      <w:spacing w:after="0" w:line="240" w:lineRule="auto"/>
    </w:pPr>
    <w:tblPr/>
  </w:style>
  <w:style w:type="table" w:styleId="1038">
    <w:name w:val="Grid Table 4 - Accent 2"/>
    <w:basedOn w:val="922"/>
    <w:next w:val="1038"/>
    <w:link w:val="920"/>
    <w:uiPriority w:val="59"/>
    <w:qFormat/>
    <w:pPr>
      <w:spacing w:after="0" w:line="240" w:lineRule="auto"/>
    </w:pPr>
    <w:tblPr/>
  </w:style>
  <w:style w:type="table" w:styleId="1039">
    <w:name w:val="Grid Table 4 - Accent 3"/>
    <w:basedOn w:val="922"/>
    <w:next w:val="1039"/>
    <w:link w:val="920"/>
    <w:uiPriority w:val="59"/>
    <w:qFormat/>
    <w:pPr>
      <w:spacing w:after="0" w:line="240" w:lineRule="auto"/>
    </w:pPr>
    <w:tblPr/>
  </w:style>
  <w:style w:type="table" w:styleId="1040">
    <w:name w:val="Grid Table 4 - Accent 4"/>
    <w:basedOn w:val="922"/>
    <w:next w:val="1040"/>
    <w:link w:val="920"/>
    <w:uiPriority w:val="59"/>
    <w:qFormat/>
    <w:pPr>
      <w:spacing w:after="0" w:line="240" w:lineRule="auto"/>
    </w:pPr>
    <w:tblPr/>
  </w:style>
  <w:style w:type="table" w:styleId="1041">
    <w:name w:val="Grid Table 4 - Accent 5"/>
    <w:basedOn w:val="922"/>
    <w:next w:val="1041"/>
    <w:link w:val="920"/>
    <w:uiPriority w:val="59"/>
    <w:qFormat/>
    <w:pPr>
      <w:spacing w:after="0" w:line="240" w:lineRule="auto"/>
    </w:pPr>
    <w:tblPr/>
  </w:style>
  <w:style w:type="table" w:styleId="1042">
    <w:name w:val="Grid Table 4 - Accent 6"/>
    <w:basedOn w:val="922"/>
    <w:next w:val="1042"/>
    <w:link w:val="920"/>
    <w:uiPriority w:val="59"/>
    <w:qFormat/>
    <w:pPr>
      <w:spacing w:after="0" w:line="240" w:lineRule="auto"/>
    </w:pPr>
    <w:tblPr/>
  </w:style>
  <w:style w:type="table" w:styleId="1043">
    <w:name w:val="Grid Table 5 Dark"/>
    <w:basedOn w:val="922"/>
    <w:next w:val="1043"/>
    <w:link w:val="920"/>
    <w:uiPriority w:val="99"/>
    <w:qFormat/>
    <w:pPr>
      <w:spacing w:after="0" w:line="240" w:lineRule="auto"/>
    </w:pPr>
    <w:tblPr/>
  </w:style>
  <w:style w:type="table" w:styleId="1044">
    <w:name w:val="Grid Table 5 Dark- Accent 1"/>
    <w:basedOn w:val="922"/>
    <w:next w:val="1044"/>
    <w:link w:val="920"/>
    <w:uiPriority w:val="99"/>
    <w:qFormat/>
    <w:pPr>
      <w:spacing w:after="0" w:line="240" w:lineRule="auto"/>
    </w:pPr>
    <w:tblPr/>
  </w:style>
  <w:style w:type="table" w:styleId="1045">
    <w:name w:val="Grid Table 5 Dark - Accent 2"/>
    <w:basedOn w:val="922"/>
    <w:next w:val="1045"/>
    <w:link w:val="920"/>
    <w:uiPriority w:val="99"/>
    <w:qFormat/>
    <w:pPr>
      <w:spacing w:after="0" w:line="240" w:lineRule="auto"/>
    </w:pPr>
    <w:tblPr/>
  </w:style>
  <w:style w:type="table" w:styleId="1046">
    <w:name w:val="Grid Table 5 Dark - Accent 3"/>
    <w:basedOn w:val="922"/>
    <w:next w:val="1046"/>
    <w:link w:val="920"/>
    <w:uiPriority w:val="99"/>
    <w:qFormat/>
    <w:pPr>
      <w:spacing w:after="0" w:line="240" w:lineRule="auto"/>
    </w:pPr>
    <w:tblPr/>
  </w:style>
  <w:style w:type="table" w:styleId="1047">
    <w:name w:val="Grid Table 5 Dark- Accent 4"/>
    <w:basedOn w:val="922"/>
    <w:next w:val="1047"/>
    <w:link w:val="920"/>
    <w:uiPriority w:val="99"/>
    <w:qFormat/>
    <w:pPr>
      <w:spacing w:after="0" w:line="240" w:lineRule="auto"/>
    </w:pPr>
    <w:tblPr/>
  </w:style>
  <w:style w:type="table" w:styleId="1048">
    <w:name w:val="Grid Table 5 Dark - Accent 5"/>
    <w:basedOn w:val="922"/>
    <w:next w:val="1048"/>
    <w:link w:val="920"/>
    <w:uiPriority w:val="99"/>
    <w:qFormat/>
    <w:pPr>
      <w:spacing w:after="0" w:line="240" w:lineRule="auto"/>
    </w:pPr>
    <w:tblPr/>
  </w:style>
  <w:style w:type="table" w:styleId="1049">
    <w:name w:val="Grid Table 5 Dark - Accent 6"/>
    <w:basedOn w:val="922"/>
    <w:next w:val="1049"/>
    <w:link w:val="920"/>
    <w:uiPriority w:val="99"/>
    <w:qFormat/>
    <w:pPr>
      <w:spacing w:after="0" w:line="240" w:lineRule="auto"/>
    </w:pPr>
    <w:tblPr/>
  </w:style>
  <w:style w:type="table" w:styleId="1050">
    <w:name w:val="Grid Table 6 Colorful"/>
    <w:basedOn w:val="922"/>
    <w:next w:val="1050"/>
    <w:link w:val="920"/>
    <w:uiPriority w:val="99"/>
    <w:qFormat/>
    <w:pPr>
      <w:spacing w:after="0" w:line="240" w:lineRule="auto"/>
    </w:pPr>
    <w:tblPr/>
  </w:style>
  <w:style w:type="table" w:styleId="1051">
    <w:name w:val="Grid Table 6 Colorful - Accent 1"/>
    <w:basedOn w:val="922"/>
    <w:next w:val="1051"/>
    <w:link w:val="920"/>
    <w:uiPriority w:val="99"/>
    <w:qFormat/>
    <w:pPr>
      <w:spacing w:after="0" w:line="240" w:lineRule="auto"/>
    </w:pPr>
    <w:tblPr/>
  </w:style>
  <w:style w:type="table" w:styleId="1052">
    <w:name w:val="Grid Table 6 Colorful - Accent 2"/>
    <w:basedOn w:val="922"/>
    <w:next w:val="1052"/>
    <w:link w:val="920"/>
    <w:uiPriority w:val="99"/>
    <w:qFormat/>
    <w:pPr>
      <w:spacing w:after="0" w:line="240" w:lineRule="auto"/>
    </w:pPr>
    <w:tblPr/>
  </w:style>
  <w:style w:type="table" w:styleId="1053">
    <w:name w:val="Grid Table 6 Colorful - Accent 3"/>
    <w:basedOn w:val="922"/>
    <w:next w:val="1053"/>
    <w:link w:val="920"/>
    <w:uiPriority w:val="99"/>
    <w:qFormat/>
    <w:pPr>
      <w:spacing w:after="0" w:line="240" w:lineRule="auto"/>
    </w:pPr>
    <w:tblPr/>
  </w:style>
  <w:style w:type="table" w:styleId="1054">
    <w:name w:val="Grid Table 6 Colorful - Accent 4"/>
    <w:basedOn w:val="922"/>
    <w:next w:val="1054"/>
    <w:link w:val="920"/>
    <w:uiPriority w:val="99"/>
    <w:qFormat/>
    <w:pPr>
      <w:spacing w:after="0" w:line="240" w:lineRule="auto"/>
    </w:pPr>
    <w:tblPr/>
  </w:style>
  <w:style w:type="table" w:styleId="1055">
    <w:name w:val="Grid Table 6 Colorful - Accent 5"/>
    <w:basedOn w:val="922"/>
    <w:next w:val="1055"/>
    <w:link w:val="920"/>
    <w:uiPriority w:val="99"/>
    <w:qFormat/>
    <w:pPr>
      <w:spacing w:after="0" w:line="240" w:lineRule="auto"/>
    </w:pPr>
    <w:tblPr/>
  </w:style>
  <w:style w:type="table" w:styleId="1056">
    <w:name w:val="Grid Table 6 Colorful - Accent 6"/>
    <w:basedOn w:val="922"/>
    <w:next w:val="1056"/>
    <w:link w:val="920"/>
    <w:uiPriority w:val="99"/>
    <w:qFormat/>
    <w:pPr>
      <w:spacing w:after="0" w:line="240" w:lineRule="auto"/>
    </w:pPr>
    <w:tblPr/>
  </w:style>
  <w:style w:type="table" w:styleId="1057">
    <w:name w:val="Grid Table 7 Colorful"/>
    <w:basedOn w:val="922"/>
    <w:next w:val="1057"/>
    <w:link w:val="920"/>
    <w:uiPriority w:val="99"/>
    <w:qFormat/>
    <w:pPr>
      <w:spacing w:after="0" w:line="240" w:lineRule="auto"/>
    </w:pPr>
    <w:tblPr/>
  </w:style>
  <w:style w:type="table" w:styleId="1058">
    <w:name w:val="Grid Table 7 Colorful - Accent 1"/>
    <w:basedOn w:val="922"/>
    <w:next w:val="1058"/>
    <w:link w:val="920"/>
    <w:uiPriority w:val="99"/>
    <w:qFormat/>
    <w:pPr>
      <w:spacing w:after="0" w:line="240" w:lineRule="auto"/>
    </w:pPr>
    <w:tblPr/>
  </w:style>
  <w:style w:type="table" w:styleId="1059">
    <w:name w:val="Grid Table 7 Colorful - Accent 2"/>
    <w:basedOn w:val="922"/>
    <w:next w:val="1059"/>
    <w:link w:val="920"/>
    <w:uiPriority w:val="99"/>
    <w:qFormat/>
    <w:pPr>
      <w:spacing w:after="0" w:line="240" w:lineRule="auto"/>
    </w:pPr>
    <w:tblPr/>
  </w:style>
  <w:style w:type="table" w:styleId="1060">
    <w:name w:val="Grid Table 7 Colorful - Accent 3"/>
    <w:basedOn w:val="922"/>
    <w:next w:val="1060"/>
    <w:link w:val="920"/>
    <w:uiPriority w:val="99"/>
    <w:qFormat/>
    <w:pPr>
      <w:spacing w:after="0" w:line="240" w:lineRule="auto"/>
    </w:pPr>
    <w:tblPr/>
  </w:style>
  <w:style w:type="table" w:styleId="1061">
    <w:name w:val="Grid Table 7 Colorful - Accent 4"/>
    <w:basedOn w:val="922"/>
    <w:next w:val="1061"/>
    <w:link w:val="920"/>
    <w:uiPriority w:val="99"/>
    <w:qFormat/>
    <w:pPr>
      <w:spacing w:after="0" w:line="240" w:lineRule="auto"/>
    </w:pPr>
    <w:tblPr/>
  </w:style>
  <w:style w:type="table" w:styleId="1062">
    <w:name w:val="Grid Table 7 Colorful - Accent 5"/>
    <w:basedOn w:val="922"/>
    <w:next w:val="1062"/>
    <w:link w:val="920"/>
    <w:uiPriority w:val="99"/>
    <w:qFormat/>
    <w:pPr>
      <w:spacing w:after="0" w:line="240" w:lineRule="auto"/>
    </w:pPr>
    <w:tblPr/>
  </w:style>
  <w:style w:type="table" w:styleId="1063">
    <w:name w:val="Grid Table 7 Colorful - Accent 6"/>
    <w:basedOn w:val="922"/>
    <w:next w:val="1063"/>
    <w:link w:val="920"/>
    <w:uiPriority w:val="99"/>
    <w:qFormat/>
    <w:pPr>
      <w:spacing w:after="0" w:line="240" w:lineRule="auto"/>
    </w:pPr>
    <w:tblPr/>
  </w:style>
  <w:style w:type="table" w:styleId="1064">
    <w:name w:val="List Table 1 Light"/>
    <w:basedOn w:val="922"/>
    <w:next w:val="1064"/>
    <w:link w:val="920"/>
    <w:uiPriority w:val="99"/>
    <w:qFormat/>
    <w:pPr>
      <w:spacing w:after="0" w:line="240" w:lineRule="auto"/>
    </w:pPr>
    <w:tblPr/>
  </w:style>
  <w:style w:type="table" w:styleId="1065">
    <w:name w:val="List Table 1 Light - Accent 1"/>
    <w:basedOn w:val="922"/>
    <w:next w:val="1065"/>
    <w:link w:val="920"/>
    <w:uiPriority w:val="99"/>
    <w:qFormat/>
    <w:pPr>
      <w:spacing w:after="0" w:line="240" w:lineRule="auto"/>
    </w:pPr>
    <w:tblPr/>
  </w:style>
  <w:style w:type="table" w:styleId="1066">
    <w:name w:val="List Table 1 Light - Accent 2"/>
    <w:basedOn w:val="922"/>
    <w:next w:val="1066"/>
    <w:link w:val="920"/>
    <w:uiPriority w:val="99"/>
    <w:qFormat/>
    <w:pPr>
      <w:spacing w:after="0" w:line="240" w:lineRule="auto"/>
    </w:pPr>
    <w:tblPr/>
  </w:style>
  <w:style w:type="table" w:styleId="1067">
    <w:name w:val="List Table 1 Light - Accent 3"/>
    <w:basedOn w:val="922"/>
    <w:next w:val="1067"/>
    <w:link w:val="920"/>
    <w:uiPriority w:val="99"/>
    <w:qFormat/>
    <w:pPr>
      <w:spacing w:after="0" w:line="240" w:lineRule="auto"/>
    </w:pPr>
    <w:tblPr/>
  </w:style>
  <w:style w:type="table" w:styleId="1068">
    <w:name w:val="List Table 1 Light - Accent 4"/>
    <w:basedOn w:val="922"/>
    <w:next w:val="1068"/>
    <w:link w:val="920"/>
    <w:uiPriority w:val="99"/>
    <w:qFormat/>
    <w:pPr>
      <w:spacing w:after="0" w:line="240" w:lineRule="auto"/>
    </w:pPr>
    <w:tblPr/>
  </w:style>
  <w:style w:type="table" w:styleId="1069">
    <w:name w:val="List Table 1 Light - Accent 5"/>
    <w:basedOn w:val="922"/>
    <w:next w:val="1069"/>
    <w:link w:val="920"/>
    <w:uiPriority w:val="99"/>
    <w:qFormat/>
    <w:pPr>
      <w:spacing w:after="0" w:line="240" w:lineRule="auto"/>
    </w:pPr>
    <w:tblPr/>
  </w:style>
  <w:style w:type="table" w:styleId="1070">
    <w:name w:val="List Table 1 Light - Accent 6"/>
    <w:basedOn w:val="922"/>
    <w:next w:val="1070"/>
    <w:link w:val="920"/>
    <w:uiPriority w:val="99"/>
    <w:qFormat/>
    <w:pPr>
      <w:spacing w:after="0" w:line="240" w:lineRule="auto"/>
    </w:pPr>
    <w:tblPr/>
  </w:style>
  <w:style w:type="table" w:styleId="1071">
    <w:name w:val="List Table 2"/>
    <w:basedOn w:val="922"/>
    <w:next w:val="1071"/>
    <w:link w:val="920"/>
    <w:uiPriority w:val="99"/>
    <w:qFormat/>
    <w:pPr>
      <w:spacing w:after="0" w:line="240" w:lineRule="auto"/>
    </w:pPr>
    <w:tblPr/>
  </w:style>
  <w:style w:type="table" w:styleId="1072">
    <w:name w:val="List Table 2 - Accent 1"/>
    <w:basedOn w:val="922"/>
    <w:next w:val="1072"/>
    <w:link w:val="920"/>
    <w:uiPriority w:val="99"/>
    <w:qFormat/>
    <w:pPr>
      <w:spacing w:after="0" w:line="240" w:lineRule="auto"/>
    </w:pPr>
    <w:tblPr/>
  </w:style>
  <w:style w:type="table" w:styleId="1073">
    <w:name w:val="List Table 2 - Accent 2"/>
    <w:basedOn w:val="922"/>
    <w:next w:val="1073"/>
    <w:link w:val="920"/>
    <w:uiPriority w:val="99"/>
    <w:qFormat/>
    <w:pPr>
      <w:spacing w:after="0" w:line="240" w:lineRule="auto"/>
    </w:pPr>
    <w:tblPr/>
  </w:style>
  <w:style w:type="table" w:styleId="1074">
    <w:name w:val="List Table 2 - Accent 3"/>
    <w:basedOn w:val="922"/>
    <w:next w:val="1074"/>
    <w:link w:val="920"/>
    <w:uiPriority w:val="99"/>
    <w:qFormat/>
    <w:pPr>
      <w:spacing w:after="0" w:line="240" w:lineRule="auto"/>
    </w:pPr>
    <w:tblPr/>
  </w:style>
  <w:style w:type="table" w:styleId="1075">
    <w:name w:val="List Table 2 - Accent 4"/>
    <w:basedOn w:val="922"/>
    <w:next w:val="1075"/>
    <w:link w:val="920"/>
    <w:uiPriority w:val="99"/>
    <w:qFormat/>
    <w:pPr>
      <w:spacing w:after="0" w:line="240" w:lineRule="auto"/>
    </w:pPr>
    <w:tblPr/>
  </w:style>
  <w:style w:type="table" w:styleId="1076">
    <w:name w:val="List Table 2 - Accent 5"/>
    <w:basedOn w:val="922"/>
    <w:next w:val="1076"/>
    <w:link w:val="920"/>
    <w:uiPriority w:val="99"/>
    <w:qFormat/>
    <w:pPr>
      <w:spacing w:after="0" w:line="240" w:lineRule="auto"/>
    </w:pPr>
    <w:tblPr/>
  </w:style>
  <w:style w:type="table" w:styleId="1077">
    <w:name w:val="List Table 2 - Accent 6"/>
    <w:basedOn w:val="922"/>
    <w:next w:val="1077"/>
    <w:link w:val="920"/>
    <w:uiPriority w:val="99"/>
    <w:qFormat/>
    <w:pPr>
      <w:spacing w:after="0" w:line="240" w:lineRule="auto"/>
    </w:pPr>
    <w:tblPr/>
  </w:style>
  <w:style w:type="table" w:styleId="1078">
    <w:name w:val="List Table 3"/>
    <w:basedOn w:val="922"/>
    <w:next w:val="1078"/>
    <w:link w:val="920"/>
    <w:uiPriority w:val="99"/>
    <w:qFormat/>
    <w:pPr>
      <w:spacing w:after="0" w:line="240" w:lineRule="auto"/>
    </w:pPr>
    <w:tblPr/>
  </w:style>
  <w:style w:type="table" w:styleId="1079">
    <w:name w:val="List Table 3 - Accent 1"/>
    <w:basedOn w:val="922"/>
    <w:next w:val="1079"/>
    <w:link w:val="920"/>
    <w:uiPriority w:val="99"/>
    <w:qFormat/>
    <w:pPr>
      <w:spacing w:after="0" w:line="240" w:lineRule="auto"/>
    </w:pPr>
    <w:tblPr/>
  </w:style>
  <w:style w:type="table" w:styleId="1080">
    <w:name w:val="List Table 3 - Accent 2"/>
    <w:basedOn w:val="922"/>
    <w:next w:val="1080"/>
    <w:link w:val="920"/>
    <w:uiPriority w:val="99"/>
    <w:qFormat/>
    <w:pPr>
      <w:spacing w:after="0" w:line="240" w:lineRule="auto"/>
    </w:pPr>
    <w:tblPr/>
  </w:style>
  <w:style w:type="table" w:styleId="1081">
    <w:name w:val="List Table 3 - Accent 3"/>
    <w:basedOn w:val="922"/>
    <w:next w:val="1081"/>
    <w:link w:val="920"/>
    <w:uiPriority w:val="99"/>
    <w:qFormat/>
    <w:pPr>
      <w:spacing w:after="0" w:line="240" w:lineRule="auto"/>
    </w:pPr>
    <w:tblPr/>
  </w:style>
  <w:style w:type="table" w:styleId="1082">
    <w:name w:val="List Table 3 - Accent 4"/>
    <w:basedOn w:val="922"/>
    <w:next w:val="1082"/>
    <w:link w:val="920"/>
    <w:uiPriority w:val="99"/>
    <w:qFormat/>
    <w:pPr>
      <w:spacing w:after="0" w:line="240" w:lineRule="auto"/>
    </w:pPr>
    <w:tblPr/>
  </w:style>
  <w:style w:type="table" w:styleId="1083">
    <w:name w:val="List Table 3 - Accent 5"/>
    <w:basedOn w:val="922"/>
    <w:next w:val="1083"/>
    <w:link w:val="920"/>
    <w:uiPriority w:val="99"/>
    <w:qFormat/>
    <w:pPr>
      <w:spacing w:after="0" w:line="240" w:lineRule="auto"/>
    </w:pPr>
    <w:tblPr/>
  </w:style>
  <w:style w:type="table" w:styleId="1084">
    <w:name w:val="List Table 3 - Accent 6"/>
    <w:basedOn w:val="922"/>
    <w:next w:val="1084"/>
    <w:link w:val="920"/>
    <w:uiPriority w:val="99"/>
    <w:qFormat/>
    <w:pPr>
      <w:spacing w:after="0" w:line="240" w:lineRule="auto"/>
    </w:pPr>
    <w:tblPr/>
  </w:style>
  <w:style w:type="table" w:styleId="1085">
    <w:name w:val="List Table 4"/>
    <w:basedOn w:val="922"/>
    <w:next w:val="1085"/>
    <w:link w:val="920"/>
    <w:uiPriority w:val="99"/>
    <w:qFormat/>
    <w:pPr>
      <w:spacing w:after="0" w:line="240" w:lineRule="auto"/>
    </w:pPr>
    <w:tblPr/>
  </w:style>
  <w:style w:type="table" w:styleId="1086">
    <w:name w:val="List Table 4 - Accent 1"/>
    <w:basedOn w:val="922"/>
    <w:next w:val="1086"/>
    <w:link w:val="920"/>
    <w:uiPriority w:val="99"/>
    <w:qFormat/>
    <w:pPr>
      <w:spacing w:after="0" w:line="240" w:lineRule="auto"/>
    </w:pPr>
    <w:tblPr/>
  </w:style>
  <w:style w:type="table" w:styleId="1087">
    <w:name w:val="List Table 4 - Accent 2"/>
    <w:basedOn w:val="922"/>
    <w:next w:val="1087"/>
    <w:link w:val="920"/>
    <w:uiPriority w:val="99"/>
    <w:qFormat/>
    <w:pPr>
      <w:spacing w:after="0" w:line="240" w:lineRule="auto"/>
    </w:pPr>
    <w:tblPr/>
  </w:style>
  <w:style w:type="table" w:styleId="1088">
    <w:name w:val="List Table 4 - Accent 3"/>
    <w:basedOn w:val="922"/>
    <w:next w:val="1088"/>
    <w:link w:val="920"/>
    <w:uiPriority w:val="99"/>
    <w:qFormat/>
    <w:pPr>
      <w:spacing w:after="0" w:line="240" w:lineRule="auto"/>
    </w:pPr>
    <w:tblPr/>
  </w:style>
  <w:style w:type="table" w:styleId="1089">
    <w:name w:val="List Table 4 - Accent 4"/>
    <w:basedOn w:val="922"/>
    <w:next w:val="1089"/>
    <w:link w:val="920"/>
    <w:uiPriority w:val="99"/>
    <w:qFormat/>
    <w:pPr>
      <w:spacing w:after="0" w:line="240" w:lineRule="auto"/>
    </w:pPr>
    <w:tblPr/>
  </w:style>
  <w:style w:type="table" w:styleId="1090">
    <w:name w:val="List Table 4 - Accent 5"/>
    <w:basedOn w:val="922"/>
    <w:next w:val="1090"/>
    <w:link w:val="920"/>
    <w:uiPriority w:val="99"/>
    <w:qFormat/>
    <w:pPr>
      <w:spacing w:after="0" w:line="240" w:lineRule="auto"/>
    </w:pPr>
    <w:tblPr/>
  </w:style>
  <w:style w:type="table" w:styleId="1091">
    <w:name w:val="List Table 4 - Accent 6"/>
    <w:basedOn w:val="922"/>
    <w:next w:val="1091"/>
    <w:link w:val="920"/>
    <w:uiPriority w:val="99"/>
    <w:qFormat/>
    <w:pPr>
      <w:spacing w:after="0" w:line="240" w:lineRule="auto"/>
    </w:pPr>
    <w:tblPr/>
  </w:style>
  <w:style w:type="table" w:styleId="1092">
    <w:name w:val="List Table 5 Dark"/>
    <w:basedOn w:val="922"/>
    <w:next w:val="1092"/>
    <w:link w:val="920"/>
    <w:uiPriority w:val="99"/>
    <w:qFormat/>
    <w:pPr>
      <w:spacing w:after="0" w:line="240" w:lineRule="auto"/>
    </w:pPr>
    <w:tblPr/>
  </w:style>
  <w:style w:type="table" w:styleId="1093">
    <w:name w:val="List Table 5 Dark - Accent 1"/>
    <w:basedOn w:val="922"/>
    <w:next w:val="1093"/>
    <w:link w:val="920"/>
    <w:uiPriority w:val="99"/>
    <w:qFormat/>
    <w:pPr>
      <w:spacing w:after="0" w:line="240" w:lineRule="auto"/>
    </w:pPr>
    <w:tblPr/>
  </w:style>
  <w:style w:type="table" w:styleId="1094">
    <w:name w:val="List Table 5 Dark - Accent 2"/>
    <w:basedOn w:val="922"/>
    <w:next w:val="1094"/>
    <w:link w:val="920"/>
    <w:uiPriority w:val="99"/>
    <w:qFormat/>
    <w:pPr>
      <w:spacing w:after="0" w:line="240" w:lineRule="auto"/>
    </w:pPr>
    <w:tblPr/>
  </w:style>
  <w:style w:type="table" w:styleId="1095">
    <w:name w:val="List Table 5 Dark - Accent 3"/>
    <w:basedOn w:val="922"/>
    <w:next w:val="1095"/>
    <w:link w:val="920"/>
    <w:uiPriority w:val="99"/>
    <w:qFormat/>
    <w:pPr>
      <w:spacing w:after="0" w:line="240" w:lineRule="auto"/>
    </w:pPr>
    <w:tblPr/>
  </w:style>
  <w:style w:type="table" w:styleId="1096">
    <w:name w:val="List Table 5 Dark - Accent 4"/>
    <w:basedOn w:val="922"/>
    <w:next w:val="1096"/>
    <w:link w:val="920"/>
    <w:uiPriority w:val="99"/>
    <w:qFormat/>
    <w:pPr>
      <w:spacing w:after="0" w:line="240" w:lineRule="auto"/>
    </w:pPr>
    <w:tblPr/>
  </w:style>
  <w:style w:type="table" w:styleId="1097">
    <w:name w:val="List Table 5 Dark - Accent 5"/>
    <w:basedOn w:val="922"/>
    <w:next w:val="1097"/>
    <w:link w:val="920"/>
    <w:uiPriority w:val="99"/>
    <w:qFormat/>
    <w:pPr>
      <w:spacing w:after="0" w:line="240" w:lineRule="auto"/>
    </w:pPr>
    <w:tblPr/>
  </w:style>
  <w:style w:type="table" w:styleId="1098">
    <w:name w:val="List Table 5 Dark - Accent 6"/>
    <w:basedOn w:val="922"/>
    <w:next w:val="1098"/>
    <w:link w:val="920"/>
    <w:uiPriority w:val="99"/>
    <w:qFormat/>
    <w:pPr>
      <w:spacing w:after="0" w:line="240" w:lineRule="auto"/>
    </w:pPr>
    <w:tblPr/>
  </w:style>
  <w:style w:type="table" w:styleId="1099">
    <w:name w:val="List Table 6 Colorful"/>
    <w:basedOn w:val="922"/>
    <w:next w:val="1099"/>
    <w:link w:val="920"/>
    <w:uiPriority w:val="99"/>
    <w:qFormat/>
    <w:pPr>
      <w:spacing w:after="0" w:line="240" w:lineRule="auto"/>
    </w:pPr>
    <w:tblPr/>
  </w:style>
  <w:style w:type="table" w:styleId="1100">
    <w:name w:val="List Table 6 Colorful - Accent 1"/>
    <w:basedOn w:val="922"/>
    <w:next w:val="1100"/>
    <w:link w:val="920"/>
    <w:uiPriority w:val="99"/>
    <w:qFormat/>
    <w:pPr>
      <w:spacing w:after="0" w:line="240" w:lineRule="auto"/>
    </w:pPr>
    <w:tblPr/>
  </w:style>
  <w:style w:type="table" w:styleId="1101">
    <w:name w:val="List Table 6 Colorful - Accent 2"/>
    <w:basedOn w:val="922"/>
    <w:next w:val="1101"/>
    <w:link w:val="920"/>
    <w:uiPriority w:val="99"/>
    <w:qFormat/>
    <w:pPr>
      <w:spacing w:after="0" w:line="240" w:lineRule="auto"/>
    </w:pPr>
    <w:tblPr/>
  </w:style>
  <w:style w:type="table" w:styleId="1102">
    <w:name w:val="List Table 6 Colorful - Accent 3"/>
    <w:basedOn w:val="922"/>
    <w:next w:val="1102"/>
    <w:link w:val="920"/>
    <w:uiPriority w:val="99"/>
    <w:qFormat/>
    <w:pPr>
      <w:spacing w:after="0" w:line="240" w:lineRule="auto"/>
    </w:pPr>
    <w:tblPr/>
  </w:style>
  <w:style w:type="table" w:styleId="1103">
    <w:name w:val="List Table 6 Colorful - Accent 4"/>
    <w:basedOn w:val="922"/>
    <w:next w:val="1103"/>
    <w:link w:val="920"/>
    <w:uiPriority w:val="99"/>
    <w:qFormat/>
    <w:pPr>
      <w:spacing w:after="0" w:line="240" w:lineRule="auto"/>
    </w:pPr>
    <w:tblPr/>
  </w:style>
  <w:style w:type="table" w:styleId="1104">
    <w:name w:val="List Table 6 Colorful - Accent 5"/>
    <w:basedOn w:val="922"/>
    <w:next w:val="1104"/>
    <w:link w:val="920"/>
    <w:uiPriority w:val="99"/>
    <w:qFormat/>
    <w:pPr>
      <w:spacing w:after="0" w:line="240" w:lineRule="auto"/>
    </w:pPr>
    <w:tblPr/>
  </w:style>
  <w:style w:type="table" w:styleId="1105">
    <w:name w:val="List Table 6 Colorful - Accent 6"/>
    <w:basedOn w:val="922"/>
    <w:next w:val="1105"/>
    <w:link w:val="920"/>
    <w:uiPriority w:val="99"/>
    <w:qFormat/>
    <w:pPr>
      <w:spacing w:after="0" w:line="240" w:lineRule="auto"/>
    </w:pPr>
    <w:tblPr/>
  </w:style>
  <w:style w:type="table" w:styleId="1106">
    <w:name w:val="List Table 7 Colorful"/>
    <w:basedOn w:val="922"/>
    <w:next w:val="1106"/>
    <w:link w:val="920"/>
    <w:uiPriority w:val="99"/>
    <w:qFormat/>
    <w:pPr>
      <w:spacing w:after="0" w:line="240" w:lineRule="auto"/>
    </w:pPr>
    <w:tblPr/>
  </w:style>
  <w:style w:type="table" w:styleId="1107">
    <w:name w:val="List Table 7 Colorful - Accent 1"/>
    <w:basedOn w:val="922"/>
    <w:next w:val="1107"/>
    <w:link w:val="920"/>
    <w:uiPriority w:val="99"/>
    <w:qFormat/>
    <w:pPr>
      <w:spacing w:after="0" w:line="240" w:lineRule="auto"/>
    </w:pPr>
    <w:tblPr/>
  </w:style>
  <w:style w:type="table" w:styleId="1108">
    <w:name w:val="List Table 7 Colorful - Accent 2"/>
    <w:basedOn w:val="922"/>
    <w:next w:val="1108"/>
    <w:link w:val="920"/>
    <w:uiPriority w:val="99"/>
    <w:qFormat/>
    <w:pPr>
      <w:spacing w:after="0" w:line="240" w:lineRule="auto"/>
    </w:pPr>
    <w:tblPr/>
  </w:style>
  <w:style w:type="table" w:styleId="1109">
    <w:name w:val="List Table 7 Colorful - Accent 3"/>
    <w:basedOn w:val="922"/>
    <w:next w:val="1109"/>
    <w:link w:val="920"/>
    <w:uiPriority w:val="99"/>
    <w:qFormat/>
    <w:pPr>
      <w:spacing w:after="0" w:line="240" w:lineRule="auto"/>
    </w:pPr>
    <w:tblPr/>
  </w:style>
  <w:style w:type="table" w:styleId="1110">
    <w:name w:val="List Table 7 Colorful - Accent 4"/>
    <w:basedOn w:val="922"/>
    <w:next w:val="1110"/>
    <w:link w:val="920"/>
    <w:uiPriority w:val="99"/>
    <w:qFormat/>
    <w:pPr>
      <w:spacing w:after="0" w:line="240" w:lineRule="auto"/>
    </w:pPr>
    <w:tblPr/>
  </w:style>
  <w:style w:type="table" w:styleId="1111">
    <w:name w:val="List Table 7 Colorful - Accent 5"/>
    <w:basedOn w:val="922"/>
    <w:next w:val="1111"/>
    <w:link w:val="920"/>
    <w:uiPriority w:val="99"/>
    <w:qFormat/>
    <w:pPr>
      <w:spacing w:after="0" w:line="240" w:lineRule="auto"/>
    </w:pPr>
    <w:tblPr/>
  </w:style>
  <w:style w:type="table" w:styleId="1112">
    <w:name w:val="List Table 7 Colorful - Accent 6"/>
    <w:basedOn w:val="922"/>
    <w:next w:val="1112"/>
    <w:link w:val="920"/>
    <w:uiPriority w:val="99"/>
    <w:qFormat/>
    <w:pPr>
      <w:spacing w:after="0" w:line="240" w:lineRule="auto"/>
    </w:pPr>
    <w:tblPr/>
  </w:style>
  <w:style w:type="table" w:styleId="1113">
    <w:name w:val="Lined - Accent"/>
    <w:basedOn w:val="922"/>
    <w:next w:val="1113"/>
    <w:link w:val="920"/>
    <w:uiPriority w:val="99"/>
    <w:qFormat/>
    <w:pPr>
      <w:spacing w:after="0" w:line="240" w:lineRule="auto"/>
    </w:pPr>
    <w:rPr>
      <w:color w:val="404040"/>
    </w:rPr>
    <w:tblPr/>
  </w:style>
  <w:style w:type="table" w:styleId="1114">
    <w:name w:val="Lined - Accent 1"/>
    <w:basedOn w:val="922"/>
    <w:next w:val="1114"/>
    <w:link w:val="920"/>
    <w:uiPriority w:val="99"/>
    <w:qFormat/>
    <w:pPr>
      <w:spacing w:after="0" w:line="240" w:lineRule="auto"/>
    </w:pPr>
    <w:rPr>
      <w:color w:val="404040"/>
    </w:rPr>
    <w:tblPr/>
  </w:style>
  <w:style w:type="table" w:styleId="1115">
    <w:name w:val="Lined - Accent 2"/>
    <w:basedOn w:val="922"/>
    <w:next w:val="1115"/>
    <w:link w:val="920"/>
    <w:uiPriority w:val="99"/>
    <w:qFormat/>
    <w:pPr>
      <w:spacing w:after="0" w:line="240" w:lineRule="auto"/>
    </w:pPr>
    <w:rPr>
      <w:color w:val="404040"/>
    </w:rPr>
    <w:tblPr/>
  </w:style>
  <w:style w:type="table" w:styleId="1116">
    <w:name w:val="Lined - Accent 3"/>
    <w:basedOn w:val="922"/>
    <w:next w:val="1116"/>
    <w:link w:val="920"/>
    <w:uiPriority w:val="99"/>
    <w:qFormat/>
    <w:pPr>
      <w:spacing w:after="0" w:line="240" w:lineRule="auto"/>
    </w:pPr>
    <w:rPr>
      <w:color w:val="404040"/>
    </w:rPr>
    <w:tblPr/>
  </w:style>
  <w:style w:type="table" w:styleId="1117">
    <w:name w:val="Lined - Accent 4"/>
    <w:basedOn w:val="922"/>
    <w:next w:val="1117"/>
    <w:link w:val="920"/>
    <w:uiPriority w:val="99"/>
    <w:qFormat/>
    <w:pPr>
      <w:spacing w:after="0" w:line="240" w:lineRule="auto"/>
    </w:pPr>
    <w:rPr>
      <w:color w:val="404040"/>
    </w:rPr>
    <w:tblPr/>
  </w:style>
  <w:style w:type="table" w:styleId="1118">
    <w:name w:val="Lined - Accent 5"/>
    <w:basedOn w:val="922"/>
    <w:next w:val="1118"/>
    <w:link w:val="920"/>
    <w:uiPriority w:val="99"/>
    <w:qFormat/>
    <w:pPr>
      <w:spacing w:after="0" w:line="240" w:lineRule="auto"/>
    </w:pPr>
    <w:rPr>
      <w:color w:val="404040"/>
    </w:rPr>
    <w:tblPr/>
  </w:style>
  <w:style w:type="table" w:styleId="1119">
    <w:name w:val="Lined - Accent 6"/>
    <w:basedOn w:val="922"/>
    <w:next w:val="1119"/>
    <w:link w:val="920"/>
    <w:uiPriority w:val="99"/>
    <w:qFormat/>
    <w:pPr>
      <w:spacing w:after="0" w:line="240" w:lineRule="auto"/>
    </w:pPr>
    <w:rPr>
      <w:color w:val="404040"/>
    </w:rPr>
    <w:tblPr/>
  </w:style>
  <w:style w:type="table" w:styleId="1120">
    <w:name w:val="Bordered &amp; Lined - Accent"/>
    <w:basedOn w:val="922"/>
    <w:next w:val="1120"/>
    <w:link w:val="920"/>
    <w:uiPriority w:val="99"/>
    <w:qFormat/>
    <w:pPr>
      <w:spacing w:after="0" w:line="240" w:lineRule="auto"/>
    </w:pPr>
    <w:rPr>
      <w:color w:val="404040"/>
    </w:rPr>
    <w:tblPr/>
  </w:style>
  <w:style w:type="table" w:styleId="1121">
    <w:name w:val="Bordered &amp; Lined - Accent 1"/>
    <w:basedOn w:val="922"/>
    <w:next w:val="1121"/>
    <w:link w:val="920"/>
    <w:uiPriority w:val="99"/>
    <w:qFormat/>
    <w:pPr>
      <w:spacing w:after="0" w:line="240" w:lineRule="auto"/>
    </w:pPr>
    <w:rPr>
      <w:color w:val="404040"/>
    </w:rPr>
    <w:tblPr/>
  </w:style>
  <w:style w:type="table" w:styleId="1122">
    <w:name w:val="Bordered &amp; Lined - Accent 2"/>
    <w:basedOn w:val="922"/>
    <w:next w:val="1122"/>
    <w:link w:val="920"/>
    <w:uiPriority w:val="99"/>
    <w:qFormat/>
    <w:pPr>
      <w:spacing w:after="0" w:line="240" w:lineRule="auto"/>
    </w:pPr>
    <w:rPr>
      <w:color w:val="404040"/>
    </w:rPr>
    <w:tblPr/>
  </w:style>
  <w:style w:type="table" w:styleId="1123">
    <w:name w:val="Bordered &amp; Lined - Accent 3"/>
    <w:basedOn w:val="922"/>
    <w:next w:val="1123"/>
    <w:link w:val="920"/>
    <w:uiPriority w:val="99"/>
    <w:qFormat/>
    <w:pPr>
      <w:spacing w:after="0" w:line="240" w:lineRule="auto"/>
    </w:pPr>
    <w:rPr>
      <w:color w:val="404040"/>
    </w:rPr>
    <w:tblPr/>
  </w:style>
  <w:style w:type="table" w:styleId="1124">
    <w:name w:val="Bordered &amp; Lined - Accent 4"/>
    <w:basedOn w:val="922"/>
    <w:next w:val="1124"/>
    <w:link w:val="920"/>
    <w:uiPriority w:val="99"/>
    <w:qFormat/>
    <w:pPr>
      <w:spacing w:after="0" w:line="240" w:lineRule="auto"/>
    </w:pPr>
    <w:rPr>
      <w:color w:val="404040"/>
    </w:rPr>
    <w:tblPr/>
  </w:style>
  <w:style w:type="table" w:styleId="1125">
    <w:name w:val="Bordered &amp; Lined - Accent 5"/>
    <w:basedOn w:val="922"/>
    <w:next w:val="1125"/>
    <w:link w:val="920"/>
    <w:uiPriority w:val="99"/>
    <w:qFormat/>
    <w:pPr>
      <w:spacing w:after="0" w:line="240" w:lineRule="auto"/>
    </w:pPr>
    <w:rPr>
      <w:color w:val="404040"/>
    </w:rPr>
    <w:tblPr/>
  </w:style>
  <w:style w:type="table" w:styleId="1126">
    <w:name w:val="Bordered &amp; Lined - Accent 6"/>
    <w:basedOn w:val="922"/>
    <w:next w:val="1126"/>
    <w:link w:val="920"/>
    <w:uiPriority w:val="99"/>
    <w:qFormat/>
    <w:pPr>
      <w:spacing w:after="0" w:line="240" w:lineRule="auto"/>
    </w:pPr>
    <w:rPr>
      <w:color w:val="404040"/>
    </w:rPr>
    <w:tblPr/>
  </w:style>
  <w:style w:type="table" w:styleId="1127">
    <w:name w:val="Bordered"/>
    <w:basedOn w:val="922"/>
    <w:next w:val="1127"/>
    <w:link w:val="920"/>
    <w:uiPriority w:val="99"/>
    <w:qFormat/>
    <w:pPr>
      <w:spacing w:after="0" w:line="240" w:lineRule="auto"/>
    </w:pPr>
    <w:tblPr/>
  </w:style>
  <w:style w:type="table" w:styleId="1128">
    <w:name w:val="Bordered - Accent 1"/>
    <w:basedOn w:val="922"/>
    <w:next w:val="1128"/>
    <w:link w:val="920"/>
    <w:uiPriority w:val="99"/>
    <w:qFormat/>
    <w:pPr>
      <w:spacing w:after="0" w:line="240" w:lineRule="auto"/>
    </w:pPr>
    <w:tblPr/>
  </w:style>
  <w:style w:type="table" w:styleId="1129">
    <w:name w:val="Bordered - Accent 2"/>
    <w:basedOn w:val="922"/>
    <w:next w:val="1129"/>
    <w:link w:val="920"/>
    <w:uiPriority w:val="99"/>
    <w:qFormat/>
    <w:pPr>
      <w:spacing w:after="0" w:line="240" w:lineRule="auto"/>
    </w:pPr>
    <w:tblPr/>
  </w:style>
  <w:style w:type="table" w:styleId="1130">
    <w:name w:val="Bordered - Accent 3"/>
    <w:basedOn w:val="922"/>
    <w:next w:val="1130"/>
    <w:link w:val="920"/>
    <w:uiPriority w:val="99"/>
    <w:qFormat/>
    <w:pPr>
      <w:spacing w:after="0" w:line="240" w:lineRule="auto"/>
    </w:pPr>
    <w:tblPr/>
  </w:style>
  <w:style w:type="table" w:styleId="1131">
    <w:name w:val="Bordered - Accent 4"/>
    <w:basedOn w:val="922"/>
    <w:next w:val="1131"/>
    <w:link w:val="920"/>
    <w:uiPriority w:val="99"/>
    <w:qFormat/>
    <w:pPr>
      <w:spacing w:after="0" w:line="240" w:lineRule="auto"/>
    </w:pPr>
    <w:tblPr/>
  </w:style>
  <w:style w:type="table" w:styleId="1132">
    <w:name w:val="Bordered - Accent 5"/>
    <w:basedOn w:val="922"/>
    <w:next w:val="1132"/>
    <w:link w:val="920"/>
    <w:uiPriority w:val="99"/>
    <w:qFormat/>
    <w:pPr>
      <w:spacing w:after="0" w:line="240" w:lineRule="auto"/>
    </w:pPr>
    <w:tblPr/>
  </w:style>
  <w:style w:type="table" w:styleId="1133">
    <w:name w:val="Bordered - Accent 6"/>
    <w:basedOn w:val="922"/>
    <w:next w:val="1133"/>
    <w:link w:val="920"/>
    <w:uiPriority w:val="99"/>
    <w:qFormat/>
    <w:pPr>
      <w:spacing w:after="0" w:line="240" w:lineRule="auto"/>
    </w:pPr>
    <w:tblPr/>
  </w:style>
  <w:style w:type="paragraph" w:styleId="1134">
    <w:name w:val="TOC Heading"/>
    <w:next w:val="1134"/>
    <w:link w:val="920"/>
    <w:uiPriority w:val="39"/>
    <w:unhideWhenUsed/>
    <w:qFormat/>
  </w:style>
  <w:style w:type="paragraph" w:styleId="1135">
    <w:name w:val="Char Char Char Char Char Char Char Char Char Char Char Char Char"/>
    <w:basedOn w:val="934"/>
    <w:next w:val="920"/>
    <w:link w:val="920"/>
    <w:qFormat/>
    <w:pPr>
      <w:ind w:firstLine="3584"/>
      <w:spacing w:before="0" w:after="160" w:line="240" w:lineRule="exact"/>
      <w:tabs>
        <w:tab w:val="left" w:pos="401" w:leader="none"/>
        <w:tab w:val="center" w:pos="1843" w:leader="none"/>
      </w:tabs>
    </w:pPr>
  </w:style>
  <w:style w:type="paragraph" w:styleId="1136">
    <w:name w:val="首行缩进"/>
    <w:basedOn w:val="920"/>
    <w:next w:val="1136"/>
    <w:link w:val="920"/>
    <w:qFormat/>
    <w:pPr>
      <w:ind w:firstLine="480"/>
    </w:pPr>
  </w:style>
  <w:style w:type="paragraph" w:styleId="1137">
    <w:name w:val="段"/>
    <w:next w:val="920"/>
    <w:link w:val="920"/>
    <w:qFormat/>
    <w:pPr>
      <w:ind w:firstLine="200"/>
      <w:jc w:val="both"/>
      <w:spacing w:line="360" w:lineRule="auto"/>
    </w:pPr>
    <w:rPr>
      <w:rFonts w:ascii="宋体"/>
      <w:sz w:val="24"/>
      <w:szCs w:val="22"/>
      <w:lang w:eastAsia="zh-CN"/>
    </w:rPr>
  </w:style>
  <w:style w:type="paragraph" w:styleId="1138">
    <w:name w:val="目录 71"/>
    <w:next w:val="920"/>
    <w:link w:val="920"/>
    <w:qFormat/>
    <w:pPr>
      <w:ind w:left="2125"/>
      <w:jc w:val="both"/>
    </w:pPr>
    <w:rPr>
      <w:sz w:val="21"/>
      <w:lang w:eastAsia="zh-CN"/>
    </w:rPr>
  </w:style>
  <w:style w:type="character" w:styleId="1139">
    <w:name w:val="批注框文本 Char"/>
    <w:next w:val="1139"/>
    <w:link w:val="920"/>
    <w:qFormat/>
    <w:rPr>
      <w:sz w:val="20"/>
    </w:rPr>
  </w:style>
  <w:style w:type="character" w:styleId="1140">
    <w:name w:val="标题 3 Char"/>
    <w:next w:val="1140"/>
    <w:link w:val="920"/>
    <w:qFormat/>
    <w:rPr>
      <w:b/>
      <w:sz w:val="20"/>
    </w:rPr>
  </w:style>
  <w:style w:type="character" w:styleId="1141">
    <w:name w:val="Andy_正文 Char"/>
    <w:next w:val="1141"/>
    <w:link w:val="920"/>
    <w:qFormat/>
    <w:rPr>
      <w:sz w:val="20"/>
    </w:rPr>
  </w:style>
  <w:style w:type="character" w:styleId="1142">
    <w:name w:val="明显参考1"/>
    <w:next w:val="1142"/>
    <w:link w:val="920"/>
    <w:qFormat/>
    <w:rPr>
      <w:b/>
      <w:sz w:val="20"/>
    </w:rPr>
  </w:style>
  <w:style w:type="character" w:styleId="1143">
    <w:name w:val="正文文本缩进 2 Char"/>
    <w:next w:val="1143"/>
    <w:link w:val="920"/>
    <w:qFormat/>
    <w:rPr>
      <w:sz w:val="20"/>
    </w:rPr>
  </w:style>
  <w:style w:type="character" w:styleId="1144">
    <w:name w:val="书籍标题1"/>
    <w:next w:val="1144"/>
    <w:link w:val="920"/>
    <w:qFormat/>
    <w:rPr>
      <w:b/>
      <w:i/>
      <w:sz w:val="20"/>
    </w:rPr>
  </w:style>
  <w:style w:type="character" w:styleId="1145">
    <w:name w:val="列出段落 Char"/>
    <w:next w:val="1145"/>
    <w:link w:val="920"/>
    <w:qFormat/>
    <w:rPr>
      <w:sz w:val="20"/>
    </w:rPr>
  </w:style>
  <w:style w:type="character" w:styleId="1146">
    <w:name w:val="不明显强调1"/>
    <w:next w:val="1146"/>
    <w:link w:val="920"/>
    <w:qFormat/>
    <w:rPr>
      <w:i/>
      <w:sz w:val="20"/>
    </w:rPr>
  </w:style>
  <w:style w:type="character" w:styleId="1147">
    <w:name w:val="标题 4 Char"/>
    <w:next w:val="1147"/>
    <w:link w:val="920"/>
    <w:qFormat/>
    <w:rPr>
      <w:b/>
      <w:sz w:val="20"/>
    </w:rPr>
  </w:style>
  <w:style w:type="character" w:styleId="1148">
    <w:name w:val="title_emph1"/>
    <w:next w:val="1148"/>
    <w:link w:val="920"/>
    <w:qFormat/>
    <w:rPr>
      <w:b/>
      <w:sz w:val="20"/>
    </w:rPr>
  </w:style>
  <w:style w:type="character" w:styleId="1149">
    <w:name w:val="不明显参考1"/>
    <w:next w:val="1149"/>
    <w:link w:val="920"/>
    <w:qFormat/>
    <w:rPr>
      <w:sz w:val="20"/>
    </w:rPr>
  </w:style>
  <w:style w:type="character" w:styleId="1150">
    <w:name w:val="_正文段落 Char"/>
    <w:next w:val="1150"/>
    <w:link w:val="920"/>
    <w:qFormat/>
    <w:rPr>
      <w:sz w:val="20"/>
    </w:rPr>
  </w:style>
  <w:style w:type="character" w:styleId="1151">
    <w:name w:val="正文缩进 Char"/>
    <w:next w:val="1151"/>
    <w:link w:val="920"/>
    <w:qFormat/>
    <w:rPr>
      <w:sz w:val="20"/>
    </w:rPr>
  </w:style>
  <w:style w:type="character" w:styleId="1152">
    <w:name w:val="Andy_3级 Char"/>
    <w:next w:val="1152"/>
    <w:link w:val="1153"/>
    <w:qFormat/>
    <w:rPr>
      <w:rFonts w:ascii="Calibri" w:hAnsi="Calibri"/>
      <w:sz w:val="24"/>
      <w:lang w:val="zh-CN"/>
    </w:rPr>
  </w:style>
  <w:style w:type="paragraph" w:styleId="1153">
    <w:name w:val="Andy_3级"/>
    <w:basedOn w:val="920"/>
    <w:next w:val="1153"/>
    <w:link w:val="1152"/>
    <w:qFormat/>
    <w:pPr>
      <w:numPr>
        <w:ilvl w:val="2"/>
        <w:numId w:val="1"/>
      </w:numPr>
      <w:spacing w:line="360" w:lineRule="auto"/>
    </w:pPr>
    <w:rPr>
      <w:rFonts w:ascii="Calibri" w:hAnsi="Calibri"/>
      <w:sz w:val="24"/>
      <w:lang w:val="zh-CN"/>
    </w:rPr>
  </w:style>
  <w:style w:type="character" w:styleId="1154">
    <w:name w:val="纯文本 Char1"/>
    <w:next w:val="1154"/>
    <w:link w:val="920"/>
    <w:qFormat/>
    <w:rPr>
      <w:sz w:val="20"/>
    </w:rPr>
  </w:style>
  <w:style w:type="character" w:styleId="1155">
    <w:name w:val="para1"/>
    <w:next w:val="1155"/>
    <w:link w:val="920"/>
    <w:qFormat/>
    <w:rPr>
      <w:sz w:val="20"/>
    </w:rPr>
  </w:style>
  <w:style w:type="character" w:styleId="1156">
    <w:name w:val="a-size-large1"/>
    <w:next w:val="1156"/>
    <w:link w:val="920"/>
    <w:qFormat/>
    <w:rPr>
      <w:sz w:val="20"/>
    </w:rPr>
  </w:style>
  <w:style w:type="character" w:styleId="1157">
    <w:name w:val="明显强调1"/>
    <w:next w:val="1157"/>
    <w:link w:val="920"/>
    <w:qFormat/>
    <w:rPr>
      <w:i/>
      <w:sz w:val="20"/>
    </w:rPr>
  </w:style>
  <w:style w:type="character" w:styleId="1158">
    <w:name w:val="Plain Text Char Char"/>
    <w:next w:val="1158"/>
    <w:link w:val="920"/>
    <w:qFormat/>
    <w:rPr>
      <w:sz w:val="20"/>
    </w:rPr>
  </w:style>
  <w:style w:type="character" w:styleId="1159">
    <w:name w:val="批注文字 Char"/>
    <w:next w:val="1159"/>
    <w:link w:val="920"/>
    <w:uiPriority w:val="99"/>
    <w:qFormat/>
    <w:rPr>
      <w:sz w:val="20"/>
    </w:rPr>
  </w:style>
  <w:style w:type="character" w:styleId="1160">
    <w:name w:val="Andy Char"/>
    <w:next w:val="1160"/>
    <w:link w:val="1161"/>
    <w:qFormat/>
    <w:rPr>
      <w:rFonts w:ascii="仿宋_GB2312" w:hAnsi="仿宋" w:eastAsia="仿宋_GB2312"/>
      <w:color w:val="000000"/>
      <w:sz w:val="28"/>
      <w:szCs w:val="28"/>
    </w:rPr>
  </w:style>
  <w:style w:type="paragraph" w:styleId="1161">
    <w:name w:val="Andy"/>
    <w:basedOn w:val="920"/>
    <w:next w:val="1161"/>
    <w:link w:val="1160"/>
    <w:qFormat/>
    <w:pPr>
      <w:ind w:firstLine="560"/>
      <w:spacing w:line="360" w:lineRule="auto"/>
    </w:pPr>
    <w:rPr>
      <w:rFonts w:ascii="仿宋_GB2312" w:hAnsi="仿宋" w:eastAsia="仿宋_GB2312"/>
      <w:color w:val="000000"/>
      <w:sz w:val="28"/>
      <w:szCs w:val="28"/>
    </w:rPr>
  </w:style>
  <w:style w:type="character" w:styleId="1162">
    <w:name w:val="批注主题 Char"/>
    <w:next w:val="1162"/>
    <w:link w:val="920"/>
    <w:qFormat/>
    <w:rPr>
      <w:b/>
      <w:sz w:val="20"/>
    </w:rPr>
  </w:style>
  <w:style w:type="paragraph" w:styleId="1163">
    <w:name w:val="目录 32"/>
    <w:basedOn w:val="920"/>
    <w:next w:val="920"/>
    <w:link w:val="920"/>
    <w:qFormat/>
    <w:pPr>
      <w:ind w:left="840"/>
    </w:pPr>
  </w:style>
  <w:style w:type="paragraph" w:styleId="1164">
    <w:name w:val="Andy_4级"/>
    <w:basedOn w:val="920"/>
    <w:next w:val="1164"/>
    <w:link w:val="920"/>
    <w:qFormat/>
    <w:pPr>
      <w:ind w:left="420" w:firstLine="510"/>
      <w:spacing w:line="360" w:lineRule="auto"/>
      <w:tabs>
        <w:tab w:val="left" w:pos="420" w:leader="none"/>
      </w:tabs>
    </w:pPr>
    <w:rPr>
      <w:rFonts w:ascii="Calibri" w:hAnsi="Calibri"/>
      <w:sz w:val="24"/>
    </w:rPr>
  </w:style>
  <w:style w:type="paragraph" w:styleId="1165">
    <w:name w:val="正文1"/>
    <w:basedOn w:val="920"/>
    <w:next w:val="920"/>
    <w:link w:val="920"/>
    <w:qFormat/>
    <w:pPr>
      <w:ind w:left="420" w:firstLine="527"/>
      <w:spacing w:before="120" w:line="360" w:lineRule="auto"/>
    </w:pPr>
    <w:rPr>
      <w:rFonts w:ascii="宋体" w:hAnsi="宋体"/>
    </w:rPr>
  </w:style>
  <w:style w:type="paragraph" w:styleId="1166">
    <w:name w:val="Andy_一级"/>
    <w:basedOn w:val="920"/>
    <w:next w:val="1166"/>
    <w:link w:val="920"/>
    <w:qFormat/>
    <w:pPr>
      <w:ind w:left="420" w:hanging="420"/>
      <w:keepNext/>
      <w:spacing w:line="360" w:lineRule="auto"/>
      <w:tabs>
        <w:tab w:val="left" w:pos="420" w:leader="none"/>
      </w:tabs>
    </w:pPr>
    <w:rPr>
      <w:rFonts w:ascii="Calibri" w:hAnsi="Calibri"/>
      <w:b/>
      <w:sz w:val="24"/>
      <w:szCs w:val="22"/>
    </w:rPr>
  </w:style>
  <w:style w:type="paragraph" w:styleId="1167">
    <w:name w:val="Char"/>
    <w:basedOn w:val="920"/>
    <w:next w:val="1163"/>
    <w:link w:val="920"/>
    <w:qFormat/>
    <w:rPr>
      <w:rFonts w:ascii="Tahoma"/>
      <w:sz w:val="24"/>
    </w:rPr>
  </w:style>
  <w:style w:type="paragraph" w:styleId="1168">
    <w:name w:val="纯文本2"/>
    <w:basedOn w:val="920"/>
    <w:next w:val="1168"/>
    <w:link w:val="920"/>
    <w:qFormat/>
    <w:rPr>
      <w:rFonts w:ascii="宋体" w:hAnsi="Courier New"/>
    </w:rPr>
  </w:style>
  <w:style w:type="paragraph" w:styleId="1169">
    <w:name w:val="TOC 标题1"/>
    <w:next w:val="920"/>
    <w:link w:val="920"/>
    <w:qFormat/>
    <w:rPr>
      <w:sz w:val="32"/>
      <w:lang w:eastAsia="zh-CN"/>
    </w:rPr>
  </w:style>
  <w:style w:type="paragraph" w:styleId="1170">
    <w:name w:val="表格正文"/>
    <w:basedOn w:val="920"/>
    <w:next w:val="1171"/>
    <w:link w:val="920"/>
    <w:qFormat/>
    <w:rPr>
      <w:rFonts w:ascii="宋体"/>
      <w:color w:val="000000"/>
      <w:sz w:val="22"/>
    </w:rPr>
  </w:style>
  <w:style w:type="paragraph" w:styleId="1171">
    <w:name w:val="目录 31"/>
    <w:next w:val="920"/>
    <w:link w:val="920"/>
    <w:qFormat/>
    <w:pPr>
      <w:ind w:left="425"/>
      <w:jc w:val="both"/>
    </w:pPr>
    <w:rPr>
      <w:sz w:val="21"/>
      <w:lang w:eastAsia="zh-CN"/>
    </w:rPr>
  </w:style>
  <w:style w:type="paragraph" w:styleId="1172">
    <w:name w:val="Andy_二级"/>
    <w:basedOn w:val="920"/>
    <w:next w:val="1172"/>
    <w:link w:val="920"/>
    <w:qFormat/>
    <w:pPr>
      <w:spacing w:line="360" w:lineRule="auto"/>
    </w:pPr>
    <w:rPr>
      <w:rFonts w:ascii="Calibri" w:hAnsi="Calibri"/>
      <w:sz w:val="24"/>
      <w:szCs w:val="22"/>
    </w:rPr>
  </w:style>
  <w:style w:type="paragraph" w:styleId="1173">
    <w:name w:val="！正文"/>
    <w:basedOn w:val="920"/>
    <w:next w:val="1173"/>
    <w:link w:val="920"/>
    <w:qFormat/>
    <w:pPr>
      <w:ind w:firstLine="200"/>
      <w:spacing w:line="360" w:lineRule="auto"/>
    </w:pPr>
    <w:rPr>
      <w:rFonts w:ascii="Calibri" w:hAnsi="Calibri"/>
      <w:sz w:val="24"/>
      <w:szCs w:val="21"/>
    </w:rPr>
  </w:style>
  <w:style w:type="paragraph" w:styleId="1174">
    <w:name w:val="Default"/>
    <w:next w:val="920"/>
    <w:link w:val="920"/>
    <w:qFormat/>
    <w:pPr>
      <w:widowControl w:val="off"/>
    </w:pPr>
    <w:rPr>
      <w:color w:val="000000"/>
      <w:sz w:val="24"/>
      <w:lang w:eastAsia="zh-CN"/>
    </w:rPr>
  </w:style>
  <w:style w:type="paragraph" w:styleId="1175">
    <w:name w:val="目录 41"/>
    <w:next w:val="920"/>
    <w:link w:val="920"/>
    <w:qFormat/>
    <w:pPr>
      <w:ind w:left="850"/>
      <w:jc w:val="both"/>
    </w:pPr>
    <w:rPr>
      <w:sz w:val="21"/>
      <w:lang w:eastAsia="zh-CN"/>
    </w:rPr>
  </w:style>
  <w:style w:type="paragraph" w:styleId="1176">
    <w:name w:val="List Paragraph"/>
    <w:basedOn w:val="920"/>
    <w:next w:val="961"/>
    <w:link w:val="920"/>
    <w:uiPriority w:val="34"/>
    <w:qFormat/>
    <w:pPr>
      <w:ind w:firstLine="420"/>
      <w:spacing w:line="360" w:lineRule="auto"/>
    </w:pPr>
  </w:style>
  <w:style w:type="paragraph" w:styleId="1177">
    <w:name w:val="Char1"/>
    <w:basedOn w:val="920"/>
    <w:next w:val="920"/>
    <w:link w:val="920"/>
    <w:qFormat/>
    <w:pPr>
      <w:ind w:left="960" w:hanging="420"/>
    </w:pPr>
    <w:rPr>
      <w:sz w:val="24"/>
    </w:rPr>
  </w:style>
  <w:style w:type="paragraph" w:styleId="1178">
    <w:name w:val="_Style 18"/>
    <w:basedOn w:val="920"/>
    <w:next w:val="920"/>
    <w:link w:val="920"/>
    <w:qFormat/>
    <w:rPr>
      <w:rFonts w:ascii="Tahoma"/>
      <w:sz w:val="24"/>
    </w:rPr>
  </w:style>
  <w:style w:type="paragraph" w:styleId="1179">
    <w:name w:val="纯文本1"/>
    <w:basedOn w:val="920"/>
    <w:next w:val="1179"/>
    <w:link w:val="920"/>
    <w:qFormat/>
    <w:rPr>
      <w:rFonts w:ascii="宋体" w:eastAsia="楷体_GB2312"/>
      <w:sz w:val="28"/>
    </w:rPr>
  </w:style>
  <w:style w:type="paragraph" w:styleId="1180">
    <w:name w:val="Intense Quote"/>
    <w:next w:val="920"/>
    <w:link w:val="920"/>
    <w:qFormat/>
    <w:pPr>
      <w:ind w:left="950" w:right="950"/>
      <w:jc w:val="center"/>
      <w:spacing w:before="360" w:after="360"/>
    </w:pPr>
    <w:rPr>
      <w:i/>
      <w:sz w:val="21"/>
      <w:lang w:eastAsia="zh-CN"/>
    </w:rPr>
  </w:style>
  <w:style w:type="paragraph" w:styleId="1181">
    <w:name w:val="Default Paragraph Font Para Char"/>
    <w:basedOn w:val="920"/>
    <w:next w:val="1181"/>
    <w:link w:val="920"/>
    <w:semiHidden/>
    <w:qFormat/>
    <w:pPr>
      <w:jc w:val="left"/>
      <w:spacing w:after="160" w:line="240" w:lineRule="exact"/>
      <w:widowControl/>
    </w:pPr>
    <w:rPr>
      <w:rFonts w:ascii="Verdana" w:hAnsi="Verdana"/>
      <w:sz w:val="20"/>
      <w:lang w:eastAsia="en-US"/>
    </w:rPr>
  </w:style>
  <w:style w:type="paragraph" w:styleId="1182">
    <w:name w:val="Char Char4 Char Char"/>
    <w:basedOn w:val="920"/>
    <w:next w:val="920"/>
    <w:link w:val="920"/>
    <w:qFormat/>
    <w:rPr>
      <w:rFonts w:ascii="Tahoma"/>
      <w:sz w:val="24"/>
    </w:rPr>
  </w:style>
  <w:style w:type="paragraph" w:styleId="1183">
    <w:name w:val="Char Char Char Char Char Char Char Char"/>
    <w:basedOn w:val="920"/>
    <w:next w:val="964"/>
    <w:link w:val="920"/>
    <w:qFormat/>
  </w:style>
  <w:style w:type="paragraph" w:styleId="1184">
    <w:name w:val="列出段落1"/>
    <w:basedOn w:val="920"/>
    <w:next w:val="931"/>
    <w:link w:val="920"/>
    <w:qFormat/>
    <w:pPr>
      <w:ind w:firstLine="200"/>
      <w:spacing w:line="360" w:lineRule="auto"/>
    </w:pPr>
    <w:rPr>
      <w:rFonts w:ascii="Calibri"/>
      <w:sz w:val="22"/>
    </w:rPr>
  </w:style>
  <w:style w:type="paragraph" w:styleId="1185">
    <w:name w:val="列表内容"/>
    <w:basedOn w:val="920"/>
    <w:next w:val="920"/>
    <w:link w:val="920"/>
    <w:qFormat/>
    <w:pPr>
      <w:ind w:left="840" w:hanging="420"/>
      <w:widowControl/>
    </w:pPr>
    <w:rPr>
      <w:sz w:val="18"/>
    </w:rPr>
  </w:style>
  <w:style w:type="paragraph" w:styleId="1186">
    <w:name w:val="规范正文"/>
    <w:basedOn w:val="920"/>
    <w:next w:val="1169"/>
    <w:link w:val="920"/>
    <w:qFormat/>
    <w:pPr>
      <w:ind w:left="480"/>
      <w:spacing w:line="360" w:lineRule="auto"/>
    </w:pPr>
    <w:rPr>
      <w:sz w:val="24"/>
    </w:rPr>
  </w:style>
  <w:style w:type="paragraph" w:styleId="1187">
    <w:name w:val="表格正文 居中"/>
    <w:basedOn w:val="920"/>
    <w:next w:val="1170"/>
    <w:link w:val="920"/>
    <w:qFormat/>
    <w:pPr>
      <w:jc w:val="center"/>
    </w:pPr>
    <w:rPr>
      <w:rFonts w:ascii="宋体"/>
    </w:rPr>
  </w:style>
  <w:style w:type="paragraph" w:styleId="1188">
    <w:name w:val="列出段落2"/>
    <w:basedOn w:val="920"/>
    <w:next w:val="1188"/>
    <w:link w:val="920"/>
    <w:qFormat/>
    <w:pPr>
      <w:ind w:firstLine="420"/>
    </w:pPr>
    <w:rPr>
      <w:rFonts w:ascii="Calibri"/>
    </w:rPr>
  </w:style>
  <w:style w:type="paragraph" w:styleId="1189">
    <w:name w:val="表格标题"/>
    <w:basedOn w:val="920"/>
    <w:next w:val="1186"/>
    <w:link w:val="920"/>
    <w:qFormat/>
    <w:pPr>
      <w:jc w:val="center"/>
    </w:pPr>
    <w:rPr>
      <w:rFonts w:ascii="宋体"/>
      <w:b/>
    </w:rPr>
  </w:style>
  <w:style w:type="paragraph" w:styleId="1190">
    <w:name w:val="Char Char Char Char Char Char Char Char Char1 Char"/>
    <w:next w:val="928"/>
    <w:link w:val="920"/>
    <w:qFormat/>
    <w:pPr>
      <w:jc w:val="both"/>
      <w:spacing w:line="360" w:lineRule="auto"/>
      <w:shd w:val="clear" w:color="000000" w:fill="000080"/>
      <w:widowControl w:val="off"/>
    </w:pPr>
    <w:rPr>
      <w:sz w:val="21"/>
      <w:lang w:eastAsia="zh-CN"/>
    </w:rPr>
  </w:style>
  <w:style w:type="paragraph" w:styleId="1191">
    <w:name w:val="彩色列表 - 着色 11"/>
    <w:basedOn w:val="920"/>
    <w:next w:val="920"/>
    <w:link w:val="920"/>
    <w:qFormat/>
    <w:pPr>
      <w:ind w:firstLine="420"/>
    </w:pPr>
    <w:rPr>
      <w:rFonts w:ascii="Calibri"/>
    </w:rPr>
  </w:style>
  <w:style w:type="paragraph" w:styleId="1192">
    <w:name w:val="目录 61"/>
    <w:next w:val="920"/>
    <w:link w:val="920"/>
    <w:qFormat/>
    <w:pPr>
      <w:ind w:left="1700"/>
      <w:jc w:val="both"/>
    </w:pPr>
    <w:rPr>
      <w:sz w:val="21"/>
      <w:lang w:eastAsia="zh-CN"/>
    </w:rPr>
  </w:style>
  <w:style w:type="paragraph" w:styleId="1193">
    <w:name w:val="目录 81"/>
    <w:next w:val="920"/>
    <w:link w:val="920"/>
    <w:qFormat/>
    <w:pPr>
      <w:ind w:left="2550"/>
      <w:jc w:val="both"/>
    </w:pPr>
    <w:rPr>
      <w:sz w:val="21"/>
      <w:lang w:eastAsia="zh-CN"/>
    </w:rPr>
  </w:style>
  <w:style w:type="paragraph" w:styleId="1194">
    <w:name w:val="Char Char4 Char"/>
    <w:basedOn w:val="920"/>
    <w:next w:val="1191"/>
    <w:link w:val="920"/>
    <w:qFormat/>
    <w:rPr>
      <w:rFonts w:ascii="Tahoma"/>
      <w:sz w:val="24"/>
    </w:rPr>
  </w:style>
  <w:style w:type="paragraph" w:styleId="1195">
    <w:name w:val="Char Char1"/>
    <w:basedOn w:val="920"/>
    <w:next w:val="920"/>
    <w:link w:val="920"/>
    <w:qFormat/>
    <w:pPr>
      <w:spacing w:after="160" w:line="240" w:lineRule="exact"/>
      <w:widowControl/>
    </w:pPr>
    <w:rPr>
      <w:rFonts w:ascii="Verdana"/>
      <w:sz w:val="20"/>
    </w:rPr>
  </w:style>
  <w:style w:type="paragraph" w:styleId="1196">
    <w:name w:val="表格1"/>
    <w:basedOn w:val="920"/>
    <w:next w:val="920"/>
    <w:link w:val="920"/>
    <w:qFormat/>
    <w:pPr>
      <w:jc w:val="center"/>
      <w:spacing w:line="288" w:lineRule="auto"/>
    </w:pPr>
    <w:rPr>
      <w:rFonts w:ascii="宋体"/>
      <w:sz w:val="18"/>
    </w:rPr>
  </w:style>
  <w:style w:type="paragraph" w:styleId="1197">
    <w:name w:val="QB正文"/>
    <w:basedOn w:val="920"/>
    <w:next w:val="927"/>
    <w:link w:val="920"/>
    <w:qFormat/>
    <w:pPr>
      <w:ind w:firstLine="200"/>
      <w:widowControl/>
    </w:pPr>
    <w:rPr>
      <w:rFonts w:ascii="宋体"/>
    </w:rPr>
  </w:style>
  <w:style w:type="paragraph" w:styleId="1198">
    <w:name w:val="正文首行缩进两字符"/>
    <w:basedOn w:val="920"/>
    <w:next w:val="1198"/>
    <w:link w:val="920"/>
    <w:qFormat/>
    <w:pPr>
      <w:ind w:firstLine="200"/>
      <w:spacing w:line="360" w:lineRule="auto"/>
    </w:pPr>
    <w:rPr>
      <w:szCs w:val="24"/>
    </w:rPr>
  </w:style>
  <w:style w:type="paragraph" w:styleId="1199">
    <w:name w:val="_正文段落"/>
    <w:basedOn w:val="920"/>
    <w:next w:val="991"/>
    <w:link w:val="920"/>
    <w:qFormat/>
    <w:pPr>
      <w:ind w:firstLine="200"/>
      <w:spacing w:before="50" w:after="50" w:line="360" w:lineRule="auto"/>
    </w:pPr>
    <w:rPr>
      <w:sz w:val="24"/>
    </w:rPr>
  </w:style>
  <w:style w:type="paragraph" w:styleId="1200">
    <w:name w:val="Char Char Char"/>
    <w:basedOn w:val="920"/>
    <w:next w:val="920"/>
    <w:link w:val="920"/>
    <w:qFormat/>
    <w:rPr>
      <w:rFonts w:ascii="Tahoma"/>
      <w:sz w:val="24"/>
    </w:rPr>
  </w:style>
  <w:style w:type="paragraph" w:styleId="1201">
    <w:name w:val="纯文本11"/>
    <w:basedOn w:val="920"/>
    <w:next w:val="1201"/>
    <w:link w:val="920"/>
    <w:qFormat/>
    <w:rPr>
      <w:rFonts w:ascii="宋体" w:hAnsi="Courier New" w:eastAsia="楷体_GB2312"/>
      <w:sz w:val="28"/>
    </w:rPr>
  </w:style>
  <w:style w:type="paragraph" w:styleId="1202">
    <w:name w:val="Andy_正文"/>
    <w:basedOn w:val="920"/>
    <w:next w:val="944"/>
    <w:link w:val="920"/>
    <w:qFormat/>
    <w:pPr>
      <w:ind w:firstLine="480"/>
      <w:spacing w:line="360" w:lineRule="auto"/>
    </w:pPr>
    <w:rPr>
      <w:rFonts w:ascii="Calibri"/>
      <w:sz w:val="24"/>
    </w:rPr>
  </w:style>
  <w:style w:type="paragraph" w:styleId="1203">
    <w:name w:val="Quote"/>
    <w:next w:val="920"/>
    <w:link w:val="920"/>
    <w:qFormat/>
    <w:pPr>
      <w:ind w:left="864" w:right="864"/>
      <w:jc w:val="center"/>
      <w:spacing w:before="200" w:after="160"/>
    </w:pPr>
    <w:rPr>
      <w:i/>
      <w:sz w:val="21"/>
      <w:lang w:eastAsia="zh-CN"/>
    </w:rPr>
  </w:style>
  <w:style w:type="paragraph" w:styleId="1204">
    <w:name w:val="默认段落字体 Para Char Char Char Char Char Char Char"/>
    <w:basedOn w:val="920"/>
    <w:next w:val="920"/>
    <w:link w:val="920"/>
    <w:qFormat/>
    <w:pPr>
      <w:spacing w:line="360" w:lineRule="auto"/>
    </w:pPr>
    <w:rPr>
      <w:rFonts w:ascii="Tahoma"/>
      <w:sz w:val="24"/>
    </w:rPr>
  </w:style>
  <w:style w:type="paragraph" w:styleId="1205">
    <w:name w:val="Plain Text1"/>
    <w:basedOn w:val="920"/>
    <w:next w:val="1205"/>
    <w:link w:val="920"/>
    <w:qFormat/>
    <w:rPr>
      <w:rFonts w:ascii="宋体" w:hAnsi="Courier New"/>
    </w:rPr>
  </w:style>
  <w:style w:type="paragraph" w:styleId="1206">
    <w:name w:val="TOC 标题2"/>
    <w:next w:val="920"/>
    <w:link w:val="920"/>
    <w:qFormat/>
    <w:rPr>
      <w:sz w:val="32"/>
      <w:lang w:eastAsia="zh-CN"/>
    </w:rPr>
  </w:style>
  <w:style w:type="paragraph" w:styleId="1207">
    <w:name w:val="目录 22"/>
    <w:basedOn w:val="920"/>
    <w:next w:val="920"/>
    <w:link w:val="920"/>
    <w:qFormat/>
    <w:pPr>
      <w:ind w:left="420"/>
      <w:spacing w:line="400" w:lineRule="exact"/>
    </w:pPr>
    <w:rPr>
      <w:b/>
      <w:sz w:val="24"/>
    </w:rPr>
  </w:style>
  <w:style w:type="paragraph" w:styleId="1208">
    <w:name w:val="p0"/>
    <w:basedOn w:val="920"/>
    <w:next w:val="950"/>
    <w:link w:val="920"/>
    <w:qFormat/>
    <w:pPr>
      <w:widowControl/>
    </w:pPr>
    <w:rPr>
      <w:sz w:val="26"/>
    </w:rPr>
  </w:style>
  <w:style w:type="paragraph" w:styleId="1209">
    <w:name w:val="03 正文"/>
    <w:basedOn w:val="920"/>
    <w:next w:val="1209"/>
    <w:link w:val="920"/>
    <w:qFormat/>
    <w:pPr>
      <w:ind w:firstLine="420"/>
      <w:spacing w:line="500" w:lineRule="atLeast"/>
      <w:widowControl/>
    </w:pPr>
    <w:rPr>
      <w:szCs w:val="22"/>
    </w:rPr>
  </w:style>
  <w:style w:type="character" w:styleId="1210">
    <w:name w:val="font01"/>
    <w:basedOn w:val="921"/>
    <w:next w:val="1210"/>
    <w:link w:val="920"/>
    <w:qFormat/>
    <w:rPr>
      <w:rFonts w:hint="eastAsia" w:ascii="宋体" w:hAnsi="宋体" w:eastAsia="宋体" w:cs="宋体"/>
      <w:color w:val="000000"/>
      <w:sz w:val="24"/>
      <w:szCs w:val="24"/>
      <w:u w:val="none"/>
    </w:rPr>
  </w:style>
  <w:style w:type="character" w:styleId="1211">
    <w:name w:val="c-icon"/>
    <w:basedOn w:val="921"/>
    <w:next w:val="1211"/>
    <w:link w:val="920"/>
    <w:qFormat/>
  </w:style>
  <w:style w:type="character" w:styleId="1212">
    <w:name w:val="hover26"/>
    <w:basedOn w:val="921"/>
    <w:next w:val="1212"/>
    <w:link w:val="920"/>
    <w:qFormat/>
    <w:rPr>
      <w:color w:val="315efb"/>
    </w:rPr>
  </w:style>
  <w:style w:type="character" w:styleId="1213">
    <w:name w:val="hover27"/>
    <w:basedOn w:val="921"/>
    <w:next w:val="1213"/>
    <w:link w:val="920"/>
    <w:qFormat/>
    <w:rPr>
      <w:color w:val="315efb"/>
    </w:rPr>
  </w:style>
  <w:style w:type="character" w:styleId="1214">
    <w:name w:val="hover28"/>
    <w:basedOn w:val="921"/>
    <w:next w:val="1214"/>
    <w:link w:val="920"/>
    <w:qFormat/>
  </w:style>
  <w:style w:type="character" w:styleId="1215">
    <w:name w:val="content-right_8zs401"/>
    <w:basedOn w:val="921"/>
    <w:next w:val="1215"/>
    <w:link w:val="920"/>
    <w:qFormat/>
  </w:style>
  <w:style w:type="character" w:styleId="1216">
    <w:name w:val="trumbowyg-msg-error"/>
    <w:basedOn w:val="921"/>
    <w:next w:val="1216"/>
    <w:link w:val="920"/>
    <w:qFormat/>
    <w:rPr>
      <w:color w:val="e74c3c"/>
    </w:rPr>
  </w:style>
  <w:style w:type="character" w:styleId="1217">
    <w:name w:val="trumbowyg-msg-error1"/>
    <w:basedOn w:val="921"/>
    <w:next w:val="1217"/>
    <w:link w:val="920"/>
    <w:qFormat/>
    <w:rPr>
      <w:color w:val="e74c3c"/>
    </w:rPr>
  </w:style>
  <w:style w:type="character" w:styleId="1218">
    <w:name w:val="hidden"/>
    <w:basedOn w:val="921"/>
    <w:next w:val="1218"/>
    <w:link w:val="920"/>
    <w:qFormat/>
    <w:rPr>
      <w:vanish/>
    </w:rPr>
  </w:style>
  <w:style w:type="character" w:styleId="1219">
    <w:name w:val="one-lines"/>
    <w:basedOn w:val="921"/>
    <w:next w:val="1219"/>
    <w:link w:val="920"/>
    <w:qFormat/>
  </w:style>
  <w:style w:type="character" w:styleId="1220">
    <w:name w:val="two-lines"/>
    <w:basedOn w:val="921"/>
    <w:next w:val="1220"/>
    <w:link w:val="920"/>
    <w:qFormat/>
  </w:style>
  <w:style w:type="character" w:styleId="1221">
    <w:name w:val="nth-child(1)"/>
    <w:basedOn w:val="921"/>
    <w:next w:val="1221"/>
    <w:link w:val="920"/>
    <w:qFormat/>
  </w:style>
  <w:style w:type="character" w:styleId="1222">
    <w:name w:val="nth-child(1)1"/>
    <w:basedOn w:val="921"/>
    <w:next w:val="1222"/>
    <w:link w:val="920"/>
    <w:qFormat/>
  </w:style>
  <w:style w:type="character" w:styleId="1223">
    <w:name w:val="first-child"/>
    <w:basedOn w:val="921"/>
    <w:next w:val="1223"/>
    <w:link w:val="920"/>
    <w:qFormat/>
  </w:style>
  <w:style w:type="character" w:styleId="1224">
    <w:name w:val="ant-radio+*"/>
    <w:basedOn w:val="921"/>
    <w:next w:val="1224"/>
    <w:link w:val="920"/>
    <w:qFormat/>
  </w:style>
  <w:style w:type="paragraph" w:styleId="1225">
    <w:name w:val="列出段落11"/>
    <w:basedOn w:val="920"/>
    <w:next w:val="1225"/>
    <w:link w:val="920"/>
    <w:qFormat/>
    <w:pPr>
      <w:ind w:firstLine="420"/>
    </w:pPr>
    <w:rPr>
      <w:rFonts w:ascii="Calibri" w:hAnsi="Calibri" w:cs="Calibri"/>
    </w:rPr>
  </w:style>
  <w:style w:type="paragraph" w:styleId="1226">
    <w:name w:val="修订1"/>
    <w:next w:val="1226"/>
    <w:link w:val="920"/>
    <w:uiPriority w:val="99"/>
    <w:semiHidden/>
    <w:qFormat/>
    <w:rPr>
      <w:sz w:val="21"/>
      <w:lang w:eastAsia="zh-CN"/>
    </w:rPr>
  </w:style>
  <w:style w:type="paragraph" w:styleId="1227">
    <w:name w:val="修订2"/>
    <w:next w:val="1227"/>
    <w:link w:val="920"/>
    <w:uiPriority w:val="99"/>
    <w:unhideWhenUsed/>
    <w:qFormat/>
    <w:rPr>
      <w:sz w:val="21"/>
      <w:lang w:eastAsia="zh-CN"/>
    </w:rPr>
  </w:style>
  <w:style w:type="paragraph" w:styleId="1228">
    <w:name w:val="标题 31"/>
    <w:basedOn w:val="920"/>
    <w:next w:val="920"/>
    <w:link w:val="920"/>
    <w:qFormat/>
    <w:pPr>
      <w:keepLines/>
      <w:keepNext/>
      <w:spacing w:before="260" w:after="260" w:line="416" w:lineRule="auto"/>
      <w:outlineLvl w:val="2"/>
    </w:pPr>
    <w:rPr>
      <w:b/>
      <w:bCs/>
      <w:sz w:val="32"/>
      <w:szCs w:val="32"/>
    </w:rPr>
  </w:style>
  <w:style w:type="paragraph" w:styleId="1229">
    <w:name w:val="正文缩进111"/>
    <w:basedOn w:val="920"/>
    <w:next w:val="920"/>
    <w:link w:val="920"/>
    <w:qFormat/>
    <w:pPr>
      <w:ind w:firstLine="420"/>
      <w:jc w:val="left"/>
    </w:pPr>
    <w:rPr>
      <w:sz w:val="24"/>
    </w:rPr>
  </w:style>
  <w:style w:type="paragraph" w:styleId="1230">
    <w:name w:val="正文文本缩进11"/>
    <w:basedOn w:val="920"/>
    <w:next w:val="920"/>
    <w:link w:val="920"/>
    <w:qFormat/>
    <w:pPr>
      <w:ind w:firstLine="560"/>
      <w:spacing w:line="300" w:lineRule="auto"/>
    </w:pPr>
    <w:rPr>
      <w:sz w:val="28"/>
    </w:rPr>
  </w:style>
  <w:style w:type="paragraph" w:styleId="1231">
    <w:name w:val="正文缩进11"/>
    <w:basedOn w:val="920"/>
    <w:next w:val="920"/>
    <w:link w:val="920"/>
    <w:qFormat/>
    <w:pPr>
      <w:ind w:left="3400"/>
    </w:pPr>
  </w:style>
  <w:style w:type="paragraph" w:styleId="1232">
    <w:name w:val="文本块1"/>
    <w:basedOn w:val="934"/>
    <w:next w:val="920"/>
    <w:link w:val="920"/>
    <w:qFormat/>
    <w:pPr>
      <w:ind w:left="630" w:right="-609" w:firstLine="420"/>
      <w:spacing w:line="360" w:lineRule="auto"/>
    </w:pPr>
    <w:rPr>
      <w:rFonts w:hint="eastAsia" w:ascii="仿宋_GB2312" w:eastAsia="仿宋_GB2312"/>
    </w:rPr>
  </w:style>
  <w:style w:type="paragraph" w:styleId="1233">
    <w:name w:val="Style1"/>
    <w:basedOn w:val="920"/>
    <w:next w:val="1233"/>
    <w:link w:val="920"/>
    <w:qFormat/>
    <w:pPr>
      <w:ind w:left="0"/>
      <w:tabs>
        <w:tab w:val="left" w:pos="-720" w:leader="none"/>
      </w:tabs>
    </w:pPr>
    <w:rPr>
      <w:rFonts w:ascii="Times New Roman" w:hAnsi="Times New Roman" w:cs="Times New Roman"/>
      <w:spacing w:val="-3"/>
      <w:sz w:val="24"/>
      <w:szCs w:val="24"/>
      <w:lang w:val="en-AU" w:eastAsia="en-US"/>
    </w:rPr>
  </w:style>
  <w:style w:type="paragraph" w:styleId="1234">
    <w:name w:val="纯文本3"/>
    <w:basedOn w:val="920"/>
    <w:next w:val="1234"/>
    <w:link w:val="920"/>
    <w:qFormat/>
    <w:pPr>
      <w:ind w:left="0"/>
      <w:widowControl w:val="off"/>
    </w:pPr>
    <w:rPr>
      <w:rFonts w:ascii="宋体" w:hAnsi="Courier New" w:eastAsia="宋体" w:cs="Times New Roman"/>
      <w:sz w:val="21"/>
      <w:szCs w:val="24"/>
    </w:rPr>
  </w:style>
  <w:style w:type="character" w:styleId="1235" w:default="1">
    <w:name w:val="Default Paragraph Font"/>
    <w:uiPriority w:val="1"/>
    <w:semiHidden/>
    <w:unhideWhenUsed/>
  </w:style>
  <w:style w:type="numbering" w:styleId="1236" w:default="1">
    <w:name w:val="No List"/>
    <w:uiPriority w:val="99"/>
    <w:semiHidden/>
    <w:unhideWhenUsed/>
  </w:style>
  <w:style w:type="table" w:styleId="12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雨婷1382</dc:creator>
  <cp:lastModifiedBy>王雨</cp:lastModifiedBy>
  <cp:revision>16</cp:revision>
  <dcterms:created xsi:type="dcterms:W3CDTF">2024-07-29T01:42:00Z</dcterms:created>
  <dcterms:modified xsi:type="dcterms:W3CDTF">2026-05-13T08:07:36Z</dcterms:modified>
</cp:coreProperties>
</file>